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CA85F" w14:textId="77EA2A51" w:rsidR="00FE71DF" w:rsidRDefault="00FE71DF">
      <w:pPr>
        <w:rPr>
          <w:rFonts w:ascii="Arial" w:hAnsi="Arial" w:cs="Arial"/>
        </w:rPr>
      </w:pPr>
      <w:r w:rsidRPr="00344B3B">
        <w:rPr>
          <w:rFonts w:ascii="Arial" w:hAnsi="Arial" w:cs="Arial"/>
          <w:noProof/>
          <w:lang w:eastAsia="en-GB"/>
        </w:rPr>
        <w:drawing>
          <wp:anchor distT="0" distB="0" distL="114300" distR="114300" simplePos="0" relativeHeight="251654656" behindDoc="0" locked="0" layoutInCell="1" allowOverlap="1" wp14:anchorId="725C4EF0" wp14:editId="4085C50B">
            <wp:simplePos x="0" y="0"/>
            <wp:positionH relativeFrom="column">
              <wp:posOffset>4629150</wp:posOffset>
            </wp:positionH>
            <wp:positionV relativeFrom="paragraph">
              <wp:posOffset>295275</wp:posOffset>
            </wp:positionV>
            <wp:extent cx="2159635" cy="863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arketing\SR RE BRAND\Toolkit 2012\SR LOGOS\STANDARD\SR-STANDARD_RGB.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59635"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C38B71" w14:textId="2A5C6E5D" w:rsidR="00FE71DF" w:rsidRDefault="00FE71DF">
      <w:pPr>
        <w:rPr>
          <w:rFonts w:ascii="Arial" w:hAnsi="Arial" w:cs="Arial"/>
        </w:rPr>
      </w:pPr>
    </w:p>
    <w:p w14:paraId="042AA139" w14:textId="53BD5D24" w:rsidR="00FE71DF" w:rsidRDefault="00FE71DF">
      <w:pPr>
        <w:rPr>
          <w:rFonts w:ascii="Arial" w:hAnsi="Arial" w:cs="Arial"/>
        </w:rPr>
      </w:pPr>
    </w:p>
    <w:p w14:paraId="77743ECF" w14:textId="6B21EA6C" w:rsidR="00FE71DF" w:rsidRDefault="00FE71DF">
      <w:pPr>
        <w:rPr>
          <w:rFonts w:ascii="Arial" w:hAnsi="Arial" w:cs="Arial"/>
        </w:rPr>
      </w:pPr>
      <w:r w:rsidRPr="00344B3B">
        <w:rPr>
          <w:rFonts w:ascii="Arial" w:hAnsi="Arial" w:cs="Arial"/>
          <w:noProof/>
          <w:lang w:eastAsia="en-GB"/>
        </w:rPr>
        <mc:AlternateContent>
          <mc:Choice Requires="wps">
            <w:drawing>
              <wp:anchor distT="0" distB="0" distL="114300" distR="114300" simplePos="0" relativeHeight="251656704" behindDoc="0" locked="0" layoutInCell="1" allowOverlap="1" wp14:anchorId="35217260" wp14:editId="259F21B1">
                <wp:simplePos x="0" y="0"/>
                <wp:positionH relativeFrom="column">
                  <wp:posOffset>-85725</wp:posOffset>
                </wp:positionH>
                <wp:positionV relativeFrom="paragraph">
                  <wp:posOffset>251460</wp:posOffset>
                </wp:positionV>
                <wp:extent cx="4140200" cy="8382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838200"/>
                        </a:xfrm>
                        <a:prstGeom prst="rect">
                          <a:avLst/>
                        </a:prstGeom>
                        <a:noFill/>
                        <a:ln w="9525">
                          <a:noFill/>
                          <a:miter lim="800000"/>
                          <a:headEnd/>
                          <a:tailEnd/>
                        </a:ln>
                      </wps:spPr>
                      <wps:txbx>
                        <w:txbxContent>
                          <w:p w14:paraId="7B4805E1" w14:textId="77777777" w:rsidR="00344B3B" w:rsidRPr="00344B3B" w:rsidRDefault="00344B3B">
                            <w:pPr>
                              <w:rPr>
                                <w:rFonts w:ascii="Arial" w:hAnsi="Arial" w:cs="Arial"/>
                                <w:b/>
                                <w:sz w:val="28"/>
                                <w:szCs w:val="28"/>
                              </w:rPr>
                            </w:pPr>
                            <w:r w:rsidRPr="00E610D8">
                              <w:rPr>
                                <w:rFonts w:ascii="Arial" w:hAnsi="Arial" w:cs="Arial"/>
                                <w:b/>
                                <w:sz w:val="28"/>
                                <w:szCs w:val="28"/>
                              </w:rPr>
                              <w:t>Scottish Renewables Briefing</w:t>
                            </w:r>
                            <w:r w:rsidRPr="00344B3B">
                              <w:rPr>
                                <w:rFonts w:ascii="Arial" w:hAnsi="Arial" w:cs="Arial"/>
                                <w:b/>
                                <w:sz w:val="28"/>
                                <w:szCs w:val="28"/>
                              </w:rPr>
                              <w:br/>
                            </w:r>
                            <w:sdt>
                              <w:sdtPr>
                                <w:rPr>
                                  <w:rFonts w:ascii="Arial" w:hAnsi="Arial" w:cs="Arial"/>
                                  <w:b/>
                                  <w:sz w:val="24"/>
                                  <w:szCs w:val="24"/>
                                </w:rPr>
                                <w:id w:val="-179280818"/>
                                <w:placeholder>
                                  <w:docPart w:val="DefaultPlaceholder_1082065158"/>
                                </w:placeholder>
                              </w:sdtPr>
                              <w:sdtEndPr/>
                              <w:sdtContent>
                                <w:r w:rsidR="00A66A69">
                                  <w:rPr>
                                    <w:rFonts w:ascii="Arial" w:hAnsi="Arial" w:cs="Arial"/>
                                    <w:b/>
                                    <w:sz w:val="24"/>
                                    <w:szCs w:val="24"/>
                                  </w:rPr>
                                  <w:t>Onshore wind – the UK’s missed</w:t>
                                </w:r>
                                <w:r w:rsidR="00A66A69">
                                  <w:rPr>
                                    <w:rFonts w:ascii="Arial" w:hAnsi="Arial" w:cs="Arial"/>
                                    <w:b/>
                                    <w:sz w:val="24"/>
                                    <w:szCs w:val="24"/>
                                  </w:rPr>
                                  <w:br/>
                                  <w:t>manufacturing opportunity</w:t>
                                </w:r>
                              </w:sdtContent>
                            </w:sdt>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5217260" id="_x0000_t202" coordsize="21600,21600" o:spt="202" path="m,l,21600r21600,l21600,xe">
                <v:stroke joinstyle="miter"/>
                <v:path gradientshapeok="t" o:connecttype="rect"/>
              </v:shapetype>
              <v:shape id="Text Box 2" o:spid="_x0000_s1026" type="#_x0000_t202" style="position:absolute;margin-left:-6.75pt;margin-top:19.8pt;width:326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" filled="f" stroked="f">
                <v:textbox>
                  <w:txbxContent>
                    <w:p w14:paraId="7B4805E1" w14:textId="77777777" w:rsidR="00344B3B" w:rsidRPr="00344B3B" w:rsidRDefault="00344B3B">
                      <w:pPr>
                        <w:rPr>
                          <w:rFonts w:ascii="Arial" w:hAnsi="Arial" w:cs="Arial"/>
                          <w:b/>
                          <w:sz w:val="28"/>
                          <w:szCs w:val="28"/>
                        </w:rPr>
                      </w:pPr>
                      <w:r w:rsidRPr="00E610D8">
                        <w:rPr>
                          <w:rFonts w:ascii="Arial" w:hAnsi="Arial" w:cs="Arial"/>
                          <w:b/>
                          <w:sz w:val="28"/>
                          <w:szCs w:val="28"/>
                        </w:rPr>
                        <w:t>Scottish Renewables Briefing</w:t>
                      </w:r>
                      <w:r w:rsidRPr="00344B3B">
                        <w:rPr>
                          <w:rFonts w:ascii="Arial" w:hAnsi="Arial" w:cs="Arial"/>
                          <w:b/>
                          <w:sz w:val="28"/>
                          <w:szCs w:val="28"/>
                        </w:rPr>
                        <w:br/>
                      </w:r>
                      <w:sdt>
                        <w:sdtPr>
                          <w:rPr>
                            <w:rFonts w:ascii="Arial" w:hAnsi="Arial" w:cs="Arial"/>
                            <w:b/>
                            <w:sz w:val="24"/>
                            <w:szCs w:val="24"/>
                          </w:rPr>
                          <w:id w:val="-179280818"/>
                          <w:placeholder>
                            <w:docPart w:val="DefaultPlaceholder_1082065158"/>
                          </w:placeholder>
                        </w:sdtPr>
                        <w:sdtEndPr/>
                        <w:sdtContent>
                          <w:r w:rsidR="00A66A69">
                            <w:rPr>
                              <w:rFonts w:ascii="Arial" w:hAnsi="Arial" w:cs="Arial"/>
                              <w:b/>
                              <w:sz w:val="24"/>
                              <w:szCs w:val="24"/>
                            </w:rPr>
                            <w:t>Onshore wind – the UK’s missed</w:t>
                          </w:r>
                          <w:r w:rsidR="00A66A69">
                            <w:rPr>
                              <w:rFonts w:ascii="Arial" w:hAnsi="Arial" w:cs="Arial"/>
                              <w:b/>
                              <w:sz w:val="24"/>
                              <w:szCs w:val="24"/>
                            </w:rPr>
                            <w:br/>
                            <w:t>manufacturing opportunity</w:t>
                          </w:r>
                        </w:sdtContent>
                      </w:sdt>
                    </w:p>
                  </w:txbxContent>
                </v:textbox>
              </v:shape>
            </w:pict>
          </mc:Fallback>
        </mc:AlternateContent>
      </w:r>
    </w:p>
    <w:p w14:paraId="30EC952E" w14:textId="71D43539" w:rsidR="00344B3B" w:rsidRPr="00344B3B" w:rsidRDefault="00344B3B">
      <w:pPr>
        <w:rPr>
          <w:rFonts w:ascii="Arial" w:hAnsi="Arial" w:cs="Arial"/>
        </w:rPr>
      </w:pPr>
    </w:p>
    <w:p w14:paraId="7F23C4F2" w14:textId="2586C16B" w:rsidR="00344B3B" w:rsidRPr="003173EB" w:rsidRDefault="00344B3B">
      <w:pPr>
        <w:rPr>
          <w:rFonts w:ascii="Arial" w:hAnsi="Arial" w:cs="Arial"/>
          <w:sz w:val="20"/>
          <w:szCs w:val="20"/>
        </w:rPr>
      </w:pPr>
    </w:p>
    <w:p w14:paraId="1A4783CF" w14:textId="5F5F6E93" w:rsidR="00A66A69" w:rsidRDefault="00A66A69">
      <w:pPr>
        <w:rPr>
          <w:rFonts w:ascii="Arial" w:hAnsi="Arial" w:cs="Arial"/>
          <w:sz w:val="20"/>
          <w:szCs w:val="20"/>
        </w:rPr>
      </w:pPr>
    </w:p>
    <w:p w14:paraId="44985478" w14:textId="77777777" w:rsidR="00A66A69" w:rsidRPr="006723FE" w:rsidRDefault="00A66A69" w:rsidP="00A66A69">
      <w:pPr>
        <w:rPr>
          <w:rFonts w:ascii="Arial" w:hAnsi="Arial" w:cs="Arial"/>
          <w:b/>
          <w:i/>
          <w:sz w:val="20"/>
          <w:szCs w:val="20"/>
        </w:rPr>
      </w:pPr>
      <w:r w:rsidRPr="006723FE">
        <w:rPr>
          <w:rFonts w:ascii="Arial" w:hAnsi="Arial" w:cs="Arial"/>
          <w:b/>
          <w:i/>
          <w:sz w:val="20"/>
          <w:szCs w:val="20"/>
        </w:rPr>
        <w:t>Britain’s lack of wind turbine manufacturing capacity is the result, in large part, of a short-sighted approach to energy policy in the 1980s and prohibitively high property taxes.</w:t>
      </w:r>
    </w:p>
    <w:p w14:paraId="22ED693F" w14:textId="6351E842" w:rsidR="00A66A69" w:rsidRPr="006723FE" w:rsidRDefault="00A66A69" w:rsidP="00A66A69">
      <w:pPr>
        <w:rPr>
          <w:rFonts w:ascii="Arial" w:hAnsi="Arial" w:cs="Arial"/>
          <w:b/>
          <w:i/>
          <w:sz w:val="20"/>
          <w:szCs w:val="20"/>
        </w:rPr>
      </w:pPr>
      <w:r w:rsidRPr="006723FE">
        <w:rPr>
          <w:rFonts w:ascii="Arial" w:hAnsi="Arial" w:cs="Arial"/>
          <w:b/>
          <w:i/>
          <w:sz w:val="20"/>
          <w:szCs w:val="20"/>
        </w:rPr>
        <w:t xml:space="preserve">While money was spent on the industry and early turbine designs showed promise, these two significant </w:t>
      </w:r>
      <w:r w:rsidR="009146E2">
        <w:rPr>
          <w:rFonts w:ascii="Arial" w:hAnsi="Arial" w:cs="Arial"/>
          <w:b/>
          <w:i/>
          <w:sz w:val="20"/>
          <w:szCs w:val="20"/>
        </w:rPr>
        <w:t>barriers</w:t>
      </w:r>
      <w:r w:rsidRPr="006723FE">
        <w:rPr>
          <w:rFonts w:ascii="Arial" w:hAnsi="Arial" w:cs="Arial"/>
          <w:b/>
          <w:i/>
          <w:sz w:val="20"/>
          <w:szCs w:val="20"/>
        </w:rPr>
        <w:t xml:space="preserve"> were enough to s</w:t>
      </w:r>
      <w:r>
        <w:rPr>
          <w:rFonts w:ascii="Arial" w:hAnsi="Arial" w:cs="Arial"/>
          <w:b/>
          <w:i/>
          <w:sz w:val="20"/>
          <w:szCs w:val="20"/>
        </w:rPr>
        <w:t>c</w:t>
      </w:r>
      <w:r w:rsidRPr="006723FE">
        <w:rPr>
          <w:rFonts w:ascii="Arial" w:hAnsi="Arial" w:cs="Arial"/>
          <w:b/>
          <w:i/>
          <w:sz w:val="20"/>
          <w:szCs w:val="20"/>
        </w:rPr>
        <w:t>upper a home market for turbine technology.</w:t>
      </w:r>
    </w:p>
    <w:p w14:paraId="08EB4DB6" w14:textId="77777777" w:rsidR="00A66A69" w:rsidRDefault="00A66A69" w:rsidP="00A66A69">
      <w:pPr>
        <w:rPr>
          <w:rFonts w:ascii="Arial" w:hAnsi="Arial" w:cs="Arial"/>
          <w:b/>
          <w:sz w:val="20"/>
          <w:szCs w:val="20"/>
        </w:rPr>
      </w:pPr>
      <w:r w:rsidRPr="006723FE">
        <w:rPr>
          <w:rFonts w:ascii="Arial" w:hAnsi="Arial" w:cs="Arial"/>
          <w:b/>
          <w:i/>
          <w:sz w:val="20"/>
          <w:szCs w:val="20"/>
        </w:rPr>
        <w:t>And while European and US manufacturers powered ahead – most notably in California, where 12,000 turbines were installed under a generous support scheme in the five years from 1981 – the UK lost its chance to compete in a world market</w:t>
      </w:r>
      <w:r>
        <w:rPr>
          <w:rFonts w:ascii="Arial" w:hAnsi="Arial" w:cs="Arial"/>
          <w:b/>
          <w:i/>
          <w:sz w:val="20"/>
          <w:szCs w:val="20"/>
        </w:rPr>
        <w:t xml:space="preserve"> which</w:t>
      </w:r>
      <w:r w:rsidRPr="006723FE">
        <w:rPr>
          <w:rFonts w:ascii="Arial" w:hAnsi="Arial" w:cs="Arial"/>
          <w:b/>
          <w:i/>
          <w:sz w:val="20"/>
          <w:szCs w:val="20"/>
        </w:rPr>
        <w:t xml:space="preserve"> was worth $110 billion in 2016 alone</w:t>
      </w:r>
      <w:r w:rsidRPr="006723FE">
        <w:rPr>
          <w:rStyle w:val="FootnoteReference"/>
          <w:rFonts w:ascii="Arial" w:hAnsi="Arial" w:cs="Arial"/>
          <w:b/>
          <w:sz w:val="20"/>
          <w:szCs w:val="20"/>
        </w:rPr>
        <w:footnoteReference w:id="1"/>
      </w:r>
      <w:r w:rsidRPr="006723FE">
        <w:rPr>
          <w:rFonts w:ascii="Arial" w:hAnsi="Arial" w:cs="Arial"/>
          <w:b/>
          <w:sz w:val="20"/>
          <w:szCs w:val="20"/>
        </w:rPr>
        <w:t>.</w:t>
      </w:r>
    </w:p>
    <w:p w14:paraId="4610FEF5" w14:textId="77777777" w:rsidR="00A66A69" w:rsidRPr="006723FE" w:rsidRDefault="00A66A69" w:rsidP="00A66A69">
      <w:pPr>
        <w:rPr>
          <w:rFonts w:ascii="Arial" w:hAnsi="Arial" w:cs="Arial"/>
          <w:b/>
          <w:i/>
          <w:sz w:val="20"/>
          <w:szCs w:val="20"/>
        </w:rPr>
      </w:pPr>
    </w:p>
    <w:p w14:paraId="1511CD8E" w14:textId="77777777" w:rsidR="00A66A69" w:rsidRPr="006723FE" w:rsidRDefault="00A66A69" w:rsidP="00A66A69">
      <w:pPr>
        <w:rPr>
          <w:rFonts w:ascii="Arial" w:hAnsi="Arial" w:cs="Arial"/>
          <w:b/>
          <w:sz w:val="20"/>
          <w:szCs w:val="20"/>
        </w:rPr>
      </w:pPr>
      <w:r w:rsidRPr="006723FE">
        <w:rPr>
          <w:rFonts w:ascii="Arial" w:hAnsi="Arial" w:cs="Arial"/>
          <w:b/>
          <w:sz w:val="20"/>
          <w:szCs w:val="20"/>
        </w:rPr>
        <w:t>Post-war</w:t>
      </w:r>
    </w:p>
    <w:p w14:paraId="67077E2D" w14:textId="77777777" w:rsidR="00A66A69" w:rsidRDefault="00A66A69" w:rsidP="00A66A69">
      <w:pPr>
        <w:rPr>
          <w:rFonts w:ascii="Arial" w:hAnsi="Arial" w:cs="Arial"/>
          <w:sz w:val="20"/>
          <w:szCs w:val="20"/>
        </w:rPr>
      </w:pPr>
      <w:r w:rsidRPr="006723FE">
        <w:rPr>
          <w:rFonts w:ascii="Arial" w:hAnsi="Arial" w:cs="Arial"/>
          <w:sz w:val="20"/>
          <w:szCs w:val="20"/>
        </w:rPr>
        <w:t>Electricity was first produced from wind energy in Aberdeenshire in 1887,</w:t>
      </w:r>
      <w:r>
        <w:rPr>
          <w:rFonts w:ascii="Arial" w:hAnsi="Arial" w:cs="Arial"/>
          <w:sz w:val="20"/>
          <w:szCs w:val="20"/>
        </w:rPr>
        <w:t xml:space="preserve"> when Professor James Blyth installed a 10m high wind turbine in the garden of his summer home in Marykirk. Not only was the electricity used to power Blyth’s home, but the surplus was offered to the town to power street lighting.</w:t>
      </w:r>
    </w:p>
    <w:p w14:paraId="25806A07" w14:textId="23ED40C6" w:rsidR="00A66A69" w:rsidRPr="006723FE" w:rsidRDefault="00A66A69" w:rsidP="00A66A69">
      <w:pPr>
        <w:rPr>
          <w:rFonts w:ascii="Arial" w:hAnsi="Arial" w:cs="Arial"/>
          <w:sz w:val="20"/>
          <w:szCs w:val="20"/>
        </w:rPr>
      </w:pPr>
      <w:r>
        <w:rPr>
          <w:rFonts w:ascii="Arial" w:hAnsi="Arial" w:cs="Arial"/>
          <w:sz w:val="20"/>
          <w:szCs w:val="20"/>
        </w:rPr>
        <w:t>B</w:t>
      </w:r>
      <w:r w:rsidRPr="006723FE">
        <w:rPr>
          <w:rFonts w:ascii="Arial" w:hAnsi="Arial" w:cs="Arial"/>
          <w:sz w:val="20"/>
          <w:szCs w:val="20"/>
        </w:rPr>
        <w:t xml:space="preserve">ut it was energy security concerns in the post-war years which sparked interest in </w:t>
      </w:r>
      <w:r>
        <w:rPr>
          <w:rFonts w:ascii="Arial" w:hAnsi="Arial" w:cs="Arial"/>
          <w:sz w:val="20"/>
          <w:szCs w:val="20"/>
        </w:rPr>
        <w:t>wind energy</w:t>
      </w:r>
      <w:r w:rsidRPr="006723FE">
        <w:rPr>
          <w:rFonts w:ascii="Arial" w:hAnsi="Arial" w:cs="Arial"/>
          <w:sz w:val="20"/>
          <w:szCs w:val="20"/>
        </w:rPr>
        <w:t xml:space="preserve"> on a national scale.</w:t>
      </w:r>
    </w:p>
    <w:p w14:paraId="4A7054AD" w14:textId="428B9D70" w:rsidR="00A66A69" w:rsidRPr="006723FE" w:rsidRDefault="00A66A69" w:rsidP="00A66A69">
      <w:pPr>
        <w:ind w:left="720"/>
        <w:rPr>
          <w:rFonts w:ascii="Arial" w:hAnsi="Arial" w:cs="Arial"/>
          <w:sz w:val="20"/>
          <w:szCs w:val="20"/>
        </w:rPr>
      </w:pPr>
      <w:r w:rsidRPr="006723FE">
        <w:rPr>
          <w:rFonts w:ascii="Arial" w:hAnsi="Arial" w:cs="Arial"/>
          <w:sz w:val="20"/>
          <w:szCs w:val="20"/>
        </w:rPr>
        <w:t>“UK concern about energy supply security in the early post-war years led to a wind power programme that continued through to the early 1960s. It was started in 1948 when a national wind-power committee was set up</w:t>
      </w:r>
      <w:r w:rsidR="00E51F58">
        <w:rPr>
          <w:rFonts w:ascii="Arial" w:hAnsi="Arial" w:cs="Arial"/>
          <w:sz w:val="20"/>
          <w:szCs w:val="20"/>
        </w:rPr>
        <w:t xml:space="preserve"> </w:t>
      </w:r>
      <w:r w:rsidRPr="006723FE">
        <w:rPr>
          <w:rFonts w:ascii="Arial" w:hAnsi="Arial" w:cs="Arial"/>
          <w:sz w:val="20"/>
          <w:szCs w:val="20"/>
        </w:rPr>
        <w:t>… to select sites and design and test prototype wind turbines with ratings up to 100kW.”</w:t>
      </w:r>
      <w:r w:rsidRPr="006723FE">
        <w:rPr>
          <w:rStyle w:val="FootnoteReference"/>
          <w:rFonts w:ascii="Arial" w:hAnsi="Arial" w:cs="Arial"/>
          <w:sz w:val="20"/>
          <w:szCs w:val="20"/>
        </w:rPr>
        <w:footnoteReference w:id="2"/>
      </w:r>
    </w:p>
    <w:p w14:paraId="526D4B49" w14:textId="77777777" w:rsidR="00A66A69" w:rsidRPr="006723FE" w:rsidRDefault="00A66A69" w:rsidP="00A66A69">
      <w:pPr>
        <w:rPr>
          <w:rFonts w:ascii="Arial" w:hAnsi="Arial" w:cs="Arial"/>
          <w:sz w:val="20"/>
          <w:szCs w:val="20"/>
        </w:rPr>
      </w:pPr>
      <w:r w:rsidRPr="006723FE">
        <w:rPr>
          <w:rFonts w:ascii="Arial" w:hAnsi="Arial" w:cs="Arial"/>
          <w:sz w:val="20"/>
          <w:szCs w:val="20"/>
        </w:rPr>
        <w:t xml:space="preserve">These turbines were successful to a degree, but failed to reach even the basic performance of a </w:t>
      </w:r>
      <w:r w:rsidRPr="00A03AA5">
        <w:rPr>
          <w:rFonts w:ascii="Arial" w:hAnsi="Arial" w:cs="Arial"/>
          <w:sz w:val="20"/>
          <w:szCs w:val="20"/>
        </w:rPr>
        <w:t>Danish design</w:t>
      </w:r>
      <w:r w:rsidRPr="006723FE">
        <w:rPr>
          <w:rFonts w:ascii="Arial" w:hAnsi="Arial" w:cs="Arial"/>
          <w:sz w:val="20"/>
          <w:szCs w:val="20"/>
        </w:rPr>
        <w:t xml:space="preserve"> of the same type</w:t>
      </w:r>
      <w:r>
        <w:rPr>
          <w:rStyle w:val="FootnoteReference"/>
          <w:rFonts w:ascii="Arial" w:hAnsi="Arial" w:cs="Arial"/>
          <w:sz w:val="20"/>
          <w:szCs w:val="20"/>
        </w:rPr>
        <w:footnoteReference w:id="3"/>
      </w:r>
      <w:r w:rsidRPr="006723FE">
        <w:rPr>
          <w:rFonts w:ascii="Arial" w:hAnsi="Arial" w:cs="Arial"/>
          <w:sz w:val="20"/>
          <w:szCs w:val="20"/>
        </w:rPr>
        <w:t>.</w:t>
      </w:r>
    </w:p>
    <w:p w14:paraId="45EE1293" w14:textId="55C17F3F" w:rsidR="00A66A69" w:rsidRPr="006723FE" w:rsidRDefault="00A66A69" w:rsidP="00A66A69">
      <w:pPr>
        <w:rPr>
          <w:rFonts w:ascii="Arial" w:hAnsi="Arial" w:cs="Arial"/>
          <w:sz w:val="20"/>
          <w:szCs w:val="20"/>
        </w:rPr>
      </w:pPr>
      <w:r w:rsidRPr="006723FE">
        <w:rPr>
          <w:rFonts w:ascii="Arial" w:hAnsi="Arial" w:cs="Arial"/>
          <w:sz w:val="20"/>
          <w:szCs w:val="20"/>
        </w:rPr>
        <w:t xml:space="preserve">By the 1960s, oil prices had fallen from a post-war peak and energy security had slipped from </w:t>
      </w:r>
      <w:r w:rsidR="007F50CC">
        <w:rPr>
          <w:rFonts w:ascii="Arial" w:hAnsi="Arial" w:cs="Arial"/>
          <w:sz w:val="20"/>
          <w:szCs w:val="20"/>
        </w:rPr>
        <w:t xml:space="preserve">the </w:t>
      </w:r>
      <w:r w:rsidRPr="006723FE">
        <w:rPr>
          <w:rFonts w:ascii="Arial" w:hAnsi="Arial" w:cs="Arial"/>
          <w:sz w:val="20"/>
          <w:szCs w:val="20"/>
        </w:rPr>
        <w:t xml:space="preserve">UK’s radar. </w:t>
      </w:r>
      <w:r>
        <w:rPr>
          <w:rFonts w:ascii="Arial" w:hAnsi="Arial" w:cs="Arial"/>
          <w:sz w:val="20"/>
          <w:szCs w:val="20"/>
        </w:rPr>
        <w:t>D</w:t>
      </w:r>
      <w:r w:rsidRPr="006723FE">
        <w:rPr>
          <w:rFonts w:ascii="Arial" w:hAnsi="Arial" w:cs="Arial"/>
          <w:sz w:val="20"/>
          <w:szCs w:val="20"/>
        </w:rPr>
        <w:t xml:space="preserve">evelopment of the atomic bomb meant engineers had a head start on producing </w:t>
      </w:r>
      <w:r w:rsidR="009146E2">
        <w:rPr>
          <w:rFonts w:ascii="Arial" w:hAnsi="Arial" w:cs="Arial"/>
          <w:sz w:val="20"/>
          <w:szCs w:val="20"/>
        </w:rPr>
        <w:t xml:space="preserve">nuclear </w:t>
      </w:r>
      <w:r w:rsidRPr="006723FE">
        <w:rPr>
          <w:rFonts w:ascii="Arial" w:hAnsi="Arial" w:cs="Arial"/>
          <w:sz w:val="20"/>
          <w:szCs w:val="20"/>
        </w:rPr>
        <w:t>power from plutonium, and the promise of “electricity too cheap to meter” diverted attention from renewable power.</w:t>
      </w:r>
    </w:p>
    <w:p w14:paraId="594B702F" w14:textId="24B8DF1E" w:rsidR="00A66A69" w:rsidRPr="006723FE" w:rsidRDefault="00A66A69" w:rsidP="00A66A69">
      <w:pPr>
        <w:rPr>
          <w:rFonts w:ascii="Arial" w:hAnsi="Arial" w:cs="Arial"/>
          <w:sz w:val="20"/>
          <w:szCs w:val="20"/>
        </w:rPr>
      </w:pPr>
      <w:r w:rsidRPr="006723FE">
        <w:rPr>
          <w:rFonts w:ascii="Arial" w:hAnsi="Arial" w:cs="Arial"/>
          <w:sz w:val="20"/>
          <w:szCs w:val="20"/>
        </w:rPr>
        <w:t>Funding for the national wind</w:t>
      </w:r>
      <w:r w:rsidR="00E51F58">
        <w:rPr>
          <w:rFonts w:ascii="Arial" w:hAnsi="Arial" w:cs="Arial"/>
          <w:sz w:val="20"/>
          <w:szCs w:val="20"/>
        </w:rPr>
        <w:t xml:space="preserve"> </w:t>
      </w:r>
      <w:r w:rsidRPr="006723FE">
        <w:rPr>
          <w:rFonts w:ascii="Arial" w:hAnsi="Arial" w:cs="Arial"/>
          <w:sz w:val="20"/>
          <w:szCs w:val="20"/>
        </w:rPr>
        <w:t xml:space="preserve">power committee </w:t>
      </w:r>
      <w:r w:rsidR="00E51F58">
        <w:rPr>
          <w:rFonts w:ascii="Arial" w:hAnsi="Arial" w:cs="Arial"/>
          <w:sz w:val="20"/>
          <w:szCs w:val="20"/>
        </w:rPr>
        <w:t>ended</w:t>
      </w:r>
      <w:r w:rsidRPr="006723FE">
        <w:rPr>
          <w:rFonts w:ascii="Arial" w:hAnsi="Arial" w:cs="Arial"/>
          <w:sz w:val="20"/>
          <w:szCs w:val="20"/>
        </w:rPr>
        <w:t>, and the issue wasn’t raised again until the early 1970s.</w:t>
      </w:r>
    </w:p>
    <w:p w14:paraId="3E1BB2A9" w14:textId="77777777" w:rsidR="00A66A69" w:rsidRPr="006723FE" w:rsidRDefault="00A66A69" w:rsidP="00A66A69">
      <w:pPr>
        <w:rPr>
          <w:rFonts w:ascii="Arial" w:hAnsi="Arial" w:cs="Arial"/>
          <w:sz w:val="20"/>
          <w:szCs w:val="20"/>
        </w:rPr>
      </w:pPr>
    </w:p>
    <w:p w14:paraId="47A1D356" w14:textId="77777777" w:rsidR="00A66A69" w:rsidRPr="006723FE" w:rsidRDefault="00A66A69" w:rsidP="00A66A69">
      <w:pPr>
        <w:rPr>
          <w:rFonts w:ascii="Arial" w:hAnsi="Arial" w:cs="Arial"/>
          <w:b/>
          <w:sz w:val="20"/>
          <w:szCs w:val="20"/>
        </w:rPr>
      </w:pPr>
      <w:r w:rsidRPr="006723FE">
        <w:rPr>
          <w:rFonts w:ascii="Arial" w:hAnsi="Arial" w:cs="Arial"/>
          <w:b/>
          <w:sz w:val="20"/>
          <w:szCs w:val="20"/>
        </w:rPr>
        <w:t>1973-1990: The oil crisis and beyond</w:t>
      </w:r>
    </w:p>
    <w:p w14:paraId="26357132" w14:textId="5187ADA3" w:rsidR="00A66A69" w:rsidRPr="006723FE" w:rsidRDefault="00A66A69" w:rsidP="00A66A69">
      <w:pPr>
        <w:rPr>
          <w:rFonts w:ascii="Arial" w:hAnsi="Arial" w:cs="Arial"/>
          <w:sz w:val="20"/>
          <w:szCs w:val="20"/>
        </w:rPr>
      </w:pPr>
      <w:r w:rsidRPr="006723FE">
        <w:rPr>
          <w:rFonts w:ascii="Arial" w:hAnsi="Arial" w:cs="Arial"/>
          <w:sz w:val="20"/>
          <w:szCs w:val="20"/>
        </w:rPr>
        <w:t xml:space="preserve">The 1970s oil crisis </w:t>
      </w:r>
      <w:r w:rsidR="00E51F58">
        <w:rPr>
          <w:rFonts w:ascii="Arial" w:hAnsi="Arial" w:cs="Arial"/>
          <w:sz w:val="20"/>
          <w:szCs w:val="20"/>
        </w:rPr>
        <w:t>battered</w:t>
      </w:r>
      <w:r w:rsidRPr="006723FE">
        <w:rPr>
          <w:rFonts w:ascii="Arial" w:hAnsi="Arial" w:cs="Arial"/>
          <w:sz w:val="20"/>
          <w:szCs w:val="20"/>
        </w:rPr>
        <w:t xml:space="preserve"> the global economy and helped trigger a stock market crash, soaring i</w:t>
      </w:r>
      <w:r>
        <w:rPr>
          <w:rFonts w:ascii="Arial" w:hAnsi="Arial" w:cs="Arial"/>
          <w:sz w:val="20"/>
          <w:szCs w:val="20"/>
        </w:rPr>
        <w:t>nflation and high unemployment,</w:t>
      </w:r>
      <w:r w:rsidRPr="006723FE">
        <w:rPr>
          <w:rFonts w:ascii="Arial" w:hAnsi="Arial" w:cs="Arial"/>
          <w:sz w:val="20"/>
          <w:szCs w:val="20"/>
        </w:rPr>
        <w:t xml:space="preserve"> ultimately leading to the fall of a UK </w:t>
      </w:r>
      <w:r>
        <w:rPr>
          <w:rFonts w:ascii="Arial" w:hAnsi="Arial" w:cs="Arial"/>
          <w:sz w:val="20"/>
          <w:szCs w:val="20"/>
        </w:rPr>
        <w:t>G</w:t>
      </w:r>
      <w:r w:rsidRPr="006723FE">
        <w:rPr>
          <w:rFonts w:ascii="Arial" w:hAnsi="Arial" w:cs="Arial"/>
          <w:sz w:val="20"/>
          <w:szCs w:val="20"/>
        </w:rPr>
        <w:t>overnment.</w:t>
      </w:r>
      <w:r w:rsidRPr="006723FE">
        <w:rPr>
          <w:rStyle w:val="FootnoteReference"/>
          <w:rFonts w:ascii="Arial" w:hAnsi="Arial" w:cs="Arial"/>
          <w:sz w:val="20"/>
          <w:szCs w:val="20"/>
        </w:rPr>
        <w:footnoteReference w:id="4"/>
      </w:r>
    </w:p>
    <w:p w14:paraId="6B4454AB" w14:textId="77777777" w:rsidR="00A66A69" w:rsidRPr="006723FE" w:rsidRDefault="00A66A69" w:rsidP="00A66A69">
      <w:pPr>
        <w:rPr>
          <w:rFonts w:ascii="Arial" w:hAnsi="Arial" w:cs="Arial"/>
          <w:sz w:val="20"/>
          <w:szCs w:val="20"/>
        </w:rPr>
      </w:pPr>
      <w:r w:rsidRPr="006723FE">
        <w:rPr>
          <w:rFonts w:ascii="Arial" w:hAnsi="Arial" w:cs="Arial"/>
          <w:sz w:val="20"/>
          <w:szCs w:val="20"/>
        </w:rPr>
        <w:t>Its impact on the development of the UK’s wind energy industry was equally dramatic – bringing energy security back to the fore.</w:t>
      </w:r>
    </w:p>
    <w:p w14:paraId="3771053B" w14:textId="77777777" w:rsidR="00A66A69" w:rsidRPr="006723FE" w:rsidRDefault="00A66A69" w:rsidP="00A66A69">
      <w:pPr>
        <w:rPr>
          <w:rFonts w:ascii="Arial" w:hAnsi="Arial" w:cs="Arial"/>
          <w:sz w:val="20"/>
          <w:szCs w:val="20"/>
        </w:rPr>
      </w:pPr>
      <w:r w:rsidRPr="006723FE">
        <w:rPr>
          <w:rFonts w:ascii="Arial" w:hAnsi="Arial" w:cs="Arial"/>
          <w:sz w:val="20"/>
          <w:szCs w:val="20"/>
        </w:rPr>
        <w:lastRenderedPageBreak/>
        <w:t>For the first time, though, there was another factor at play: growing concern over the impact of emissions from coal-fired power stations, caused by the acid rain which had begun to fall across the developed world.</w:t>
      </w:r>
      <w:r w:rsidRPr="006723FE">
        <w:rPr>
          <w:rStyle w:val="FootnoteReference"/>
          <w:rFonts w:ascii="Arial" w:hAnsi="Arial" w:cs="Arial"/>
          <w:sz w:val="20"/>
          <w:szCs w:val="20"/>
        </w:rPr>
        <w:footnoteReference w:id="5"/>
      </w:r>
    </w:p>
    <w:p w14:paraId="05E26B80" w14:textId="77777777" w:rsidR="00A66A69" w:rsidRPr="006723FE" w:rsidRDefault="00A66A69" w:rsidP="00A66A69">
      <w:pPr>
        <w:rPr>
          <w:rFonts w:ascii="Arial" w:hAnsi="Arial" w:cs="Arial"/>
          <w:sz w:val="20"/>
          <w:szCs w:val="20"/>
        </w:rPr>
      </w:pPr>
      <w:r w:rsidRPr="006723FE">
        <w:rPr>
          <w:rFonts w:ascii="Arial" w:hAnsi="Arial" w:cs="Arial"/>
          <w:sz w:val="20"/>
          <w:szCs w:val="20"/>
        </w:rPr>
        <w:t>But while environmental concerns were to become the backbone of the wind industry’s raison d’etre, it was the oil crisis’ impact on energy sec</w:t>
      </w:r>
      <w:r>
        <w:rPr>
          <w:rFonts w:ascii="Arial" w:hAnsi="Arial" w:cs="Arial"/>
          <w:sz w:val="20"/>
          <w:szCs w:val="20"/>
        </w:rPr>
        <w:t>urity which most pointedly focu</w:t>
      </w:r>
      <w:r w:rsidRPr="006723FE">
        <w:rPr>
          <w:rFonts w:ascii="Arial" w:hAnsi="Arial" w:cs="Arial"/>
          <w:sz w:val="20"/>
          <w:szCs w:val="20"/>
        </w:rPr>
        <w:t xml:space="preserve">sed minds on renewables’ potential. </w:t>
      </w:r>
    </w:p>
    <w:p w14:paraId="5A42B06A" w14:textId="77777777" w:rsidR="00A66A69" w:rsidRPr="006723FE" w:rsidRDefault="00A66A69" w:rsidP="00A66A69">
      <w:pPr>
        <w:rPr>
          <w:rFonts w:ascii="Arial" w:hAnsi="Arial" w:cs="Arial"/>
          <w:sz w:val="20"/>
          <w:szCs w:val="20"/>
        </w:rPr>
      </w:pPr>
      <w:r w:rsidRPr="006723FE">
        <w:rPr>
          <w:rFonts w:ascii="Arial" w:hAnsi="Arial" w:cs="Arial"/>
          <w:sz w:val="20"/>
          <w:szCs w:val="20"/>
        </w:rPr>
        <w:t>Across Europe, programmes for the development of wind energy technology began in earnest</w:t>
      </w:r>
      <w:r>
        <w:rPr>
          <w:rFonts w:ascii="Arial" w:hAnsi="Arial" w:cs="Arial"/>
          <w:sz w:val="20"/>
          <w:szCs w:val="20"/>
        </w:rPr>
        <w:t xml:space="preserve">, in </w:t>
      </w:r>
      <w:r w:rsidRPr="006723FE">
        <w:rPr>
          <w:rFonts w:ascii="Arial" w:hAnsi="Arial" w:cs="Arial"/>
          <w:sz w:val="20"/>
          <w:szCs w:val="20"/>
        </w:rPr>
        <w:t>Sweden in 1975</w:t>
      </w:r>
      <w:r>
        <w:rPr>
          <w:rFonts w:ascii="Arial" w:hAnsi="Arial" w:cs="Arial"/>
          <w:sz w:val="20"/>
          <w:szCs w:val="20"/>
        </w:rPr>
        <w:t xml:space="preserve"> and in</w:t>
      </w:r>
      <w:r w:rsidRPr="006723FE">
        <w:rPr>
          <w:rFonts w:ascii="Arial" w:hAnsi="Arial" w:cs="Arial"/>
          <w:sz w:val="20"/>
          <w:szCs w:val="20"/>
        </w:rPr>
        <w:t xml:space="preserve"> </w:t>
      </w:r>
      <w:r>
        <w:rPr>
          <w:rFonts w:ascii="Arial" w:hAnsi="Arial" w:cs="Arial"/>
          <w:sz w:val="20"/>
          <w:szCs w:val="20"/>
        </w:rPr>
        <w:t xml:space="preserve">both </w:t>
      </w:r>
      <w:r w:rsidRPr="006723FE">
        <w:rPr>
          <w:rFonts w:ascii="Arial" w:hAnsi="Arial" w:cs="Arial"/>
          <w:sz w:val="20"/>
          <w:szCs w:val="20"/>
        </w:rPr>
        <w:t>Germany and Denmark in 1976.</w:t>
      </w:r>
    </w:p>
    <w:p w14:paraId="26733954" w14:textId="25E9AFE9" w:rsidR="00A66A69" w:rsidRPr="006723FE" w:rsidRDefault="00A66A69" w:rsidP="009146E2">
      <w:pPr>
        <w:rPr>
          <w:rFonts w:ascii="Arial" w:hAnsi="Arial" w:cs="Arial"/>
          <w:sz w:val="20"/>
          <w:szCs w:val="20"/>
        </w:rPr>
      </w:pPr>
      <w:r w:rsidRPr="006723FE">
        <w:rPr>
          <w:rFonts w:ascii="Arial" w:hAnsi="Arial" w:cs="Arial"/>
          <w:sz w:val="20"/>
          <w:szCs w:val="20"/>
        </w:rPr>
        <w:t>In the UK, t</w:t>
      </w:r>
      <w:bookmarkStart w:id="0" w:name="_GoBack"/>
      <w:bookmarkEnd w:id="0"/>
      <w:r w:rsidRPr="006723FE">
        <w:rPr>
          <w:rFonts w:ascii="Arial" w:hAnsi="Arial" w:cs="Arial"/>
          <w:sz w:val="20"/>
          <w:szCs w:val="20"/>
        </w:rPr>
        <w:t>he oil crisis prompted government to review sources of renewable power. By 1976, its judgement was that the two technologies which held most promise were wave power and solar thermal.</w:t>
      </w:r>
      <w:r w:rsidR="009146E2">
        <w:rPr>
          <w:rFonts w:ascii="Arial" w:hAnsi="Arial" w:cs="Arial"/>
          <w:sz w:val="20"/>
          <w:szCs w:val="20"/>
        </w:rPr>
        <w:t xml:space="preserve"> Indeed </w:t>
      </w:r>
      <w:r>
        <w:rPr>
          <w:rFonts w:ascii="Arial" w:hAnsi="Arial" w:cs="Arial"/>
          <w:sz w:val="20"/>
          <w:szCs w:val="20"/>
        </w:rPr>
        <w:t>after 2000 the opportunities for capturing electricity from the wind were judged to be “small”.</w:t>
      </w:r>
      <w:r w:rsidRPr="006723FE">
        <w:rPr>
          <w:rStyle w:val="FootnoteReference"/>
          <w:rFonts w:ascii="Arial" w:hAnsi="Arial" w:cs="Arial"/>
          <w:sz w:val="20"/>
          <w:szCs w:val="20"/>
        </w:rPr>
        <w:footnoteReference w:id="6"/>
      </w:r>
    </w:p>
    <w:p w14:paraId="2D6B13AC" w14:textId="77777777" w:rsidR="00A66A69" w:rsidRPr="006723FE" w:rsidRDefault="00A66A69" w:rsidP="00A66A69">
      <w:pPr>
        <w:rPr>
          <w:rFonts w:ascii="Arial" w:hAnsi="Arial" w:cs="Arial"/>
          <w:sz w:val="20"/>
          <w:szCs w:val="20"/>
        </w:rPr>
      </w:pPr>
      <w:r w:rsidRPr="006723FE">
        <w:rPr>
          <w:rFonts w:ascii="Arial" w:hAnsi="Arial" w:cs="Arial"/>
          <w:sz w:val="20"/>
          <w:szCs w:val="20"/>
        </w:rPr>
        <w:t>Offshore wind, however, was judged to have merit by the Department of Energy, which identified and funded three strands of wind energy activity.</w:t>
      </w:r>
    </w:p>
    <w:p w14:paraId="7FDE843F" w14:textId="6077C322" w:rsidR="00A66A69" w:rsidRPr="006723FE" w:rsidRDefault="00A66A69" w:rsidP="00A66A69">
      <w:pPr>
        <w:rPr>
          <w:rFonts w:ascii="Arial" w:hAnsi="Arial" w:cs="Arial"/>
          <w:sz w:val="20"/>
          <w:szCs w:val="20"/>
        </w:rPr>
      </w:pPr>
      <w:r w:rsidRPr="006723FE">
        <w:rPr>
          <w:rFonts w:ascii="Arial" w:hAnsi="Arial" w:cs="Arial"/>
          <w:sz w:val="20"/>
          <w:szCs w:val="20"/>
        </w:rPr>
        <w:t>The first was the production of a multi-megawatt onshore turbine for high-wind sites, built by a consortium called the Wind Energy Group, or WEG. The 3.7MW device was installed at Burgar Hill in Orkney in 1988</w:t>
      </w:r>
      <w:r w:rsidR="00E51F58">
        <w:rPr>
          <w:rFonts w:ascii="Arial" w:hAnsi="Arial" w:cs="Arial"/>
          <w:sz w:val="20"/>
          <w:szCs w:val="20"/>
        </w:rPr>
        <w:t>,</w:t>
      </w:r>
      <w:r w:rsidRPr="006723FE">
        <w:rPr>
          <w:rFonts w:ascii="Arial" w:hAnsi="Arial" w:cs="Arial"/>
          <w:sz w:val="20"/>
          <w:szCs w:val="20"/>
        </w:rPr>
        <w:t xml:space="preserve"> 11 years after it was first conceived, and five years after a 300kW device was erected at the same site by Howden, a Glasgow manufacturing company famous for its industrial fans.</w:t>
      </w:r>
      <w:r w:rsidRPr="006723FE">
        <w:rPr>
          <w:rStyle w:val="FootnoteReference"/>
          <w:rFonts w:ascii="Arial" w:hAnsi="Arial" w:cs="Arial"/>
          <w:sz w:val="20"/>
          <w:szCs w:val="20"/>
        </w:rPr>
        <w:footnoteReference w:id="7"/>
      </w:r>
    </w:p>
    <w:p w14:paraId="16847221" w14:textId="37BC15EC" w:rsidR="00A66A69" w:rsidRPr="005654EC" w:rsidRDefault="00A66A69" w:rsidP="00A66A69">
      <w:pPr>
        <w:rPr>
          <w:rFonts w:ascii="Arial" w:hAnsi="Arial" w:cs="Arial"/>
          <w:sz w:val="20"/>
          <w:szCs w:val="20"/>
        </w:rPr>
      </w:pPr>
      <w:r w:rsidRPr="006723FE">
        <w:rPr>
          <w:rFonts w:ascii="Arial" w:hAnsi="Arial" w:cs="Arial"/>
          <w:sz w:val="20"/>
          <w:szCs w:val="20"/>
        </w:rPr>
        <w:t xml:space="preserve">WEG and Howden enjoyed </w:t>
      </w:r>
      <w:r w:rsidRPr="005654EC">
        <w:rPr>
          <w:rFonts w:ascii="Arial" w:hAnsi="Arial" w:cs="Arial"/>
          <w:sz w:val="20"/>
          <w:szCs w:val="20"/>
        </w:rPr>
        <w:t>some success exporting turbines to the USA, fuelling the Californian boom in wind power in the early 1980s</w:t>
      </w:r>
      <w:r w:rsidR="00E51F58">
        <w:rPr>
          <w:rFonts w:ascii="Arial" w:hAnsi="Arial" w:cs="Arial"/>
          <w:sz w:val="20"/>
          <w:szCs w:val="20"/>
        </w:rPr>
        <w:t>. However:</w:t>
      </w:r>
    </w:p>
    <w:p w14:paraId="721B1E99" w14:textId="77777777" w:rsidR="00A66A69" w:rsidRPr="006723FE" w:rsidRDefault="00A66A69" w:rsidP="00A66A69">
      <w:pPr>
        <w:ind w:left="720"/>
        <w:rPr>
          <w:rFonts w:ascii="Arial" w:hAnsi="Arial" w:cs="Arial"/>
          <w:sz w:val="20"/>
          <w:szCs w:val="20"/>
        </w:rPr>
      </w:pPr>
      <w:r w:rsidRPr="005654EC">
        <w:rPr>
          <w:rFonts w:ascii="Arial" w:hAnsi="Arial" w:cs="Arial"/>
          <w:sz w:val="20"/>
          <w:szCs w:val="20"/>
        </w:rPr>
        <w:t>“Though the two prototypes performed well [WEG’s] MS-3 – handicapped by the absence of a UK home market for wind turbines – just could not compete with Danish manufacturers, who by then had been producing wind turbines in volume for almost a decade. WEG would have to wait until 1992 before they would have the opportunity to supply their turbines to some of the UK’s first wind farms.”</w:t>
      </w:r>
      <w:r w:rsidRPr="005654EC">
        <w:rPr>
          <w:rStyle w:val="FootnoteReference"/>
          <w:rFonts w:ascii="Arial" w:hAnsi="Arial" w:cs="Arial"/>
          <w:sz w:val="20"/>
          <w:szCs w:val="20"/>
        </w:rPr>
        <w:footnoteReference w:id="8"/>
      </w:r>
    </w:p>
    <w:p w14:paraId="1571BFC8" w14:textId="77777777" w:rsidR="00A66A69" w:rsidRPr="006723FE" w:rsidRDefault="00A66A69" w:rsidP="00A66A69">
      <w:pPr>
        <w:ind w:left="720"/>
        <w:rPr>
          <w:rFonts w:ascii="Arial" w:hAnsi="Arial" w:cs="Arial"/>
          <w:sz w:val="20"/>
          <w:szCs w:val="20"/>
        </w:rPr>
      </w:pPr>
    </w:p>
    <w:p w14:paraId="47D71A39" w14:textId="77777777" w:rsidR="00A66A69" w:rsidRPr="006723FE" w:rsidRDefault="00A66A69" w:rsidP="00A66A69">
      <w:pPr>
        <w:rPr>
          <w:rFonts w:ascii="Arial" w:hAnsi="Arial" w:cs="Arial"/>
          <w:b/>
          <w:sz w:val="20"/>
          <w:szCs w:val="20"/>
        </w:rPr>
      </w:pPr>
      <w:r w:rsidRPr="006723FE">
        <w:rPr>
          <w:rFonts w:ascii="Arial" w:hAnsi="Arial" w:cs="Arial"/>
          <w:b/>
          <w:sz w:val="20"/>
          <w:szCs w:val="20"/>
        </w:rPr>
        <w:t>Policy and property taxes – the perfect storm</w:t>
      </w:r>
    </w:p>
    <w:p w14:paraId="2215C9E3" w14:textId="24E71F14" w:rsidR="00A66A69" w:rsidRPr="006723FE" w:rsidRDefault="00A66A69" w:rsidP="00A66A69">
      <w:pPr>
        <w:rPr>
          <w:rFonts w:ascii="Arial" w:hAnsi="Arial" w:cs="Arial"/>
          <w:sz w:val="20"/>
          <w:szCs w:val="20"/>
        </w:rPr>
      </w:pPr>
      <w:r w:rsidRPr="006723FE">
        <w:rPr>
          <w:rFonts w:ascii="Arial" w:hAnsi="Arial" w:cs="Arial"/>
          <w:sz w:val="20"/>
          <w:szCs w:val="20"/>
        </w:rPr>
        <w:t xml:space="preserve">Until </w:t>
      </w:r>
      <w:r w:rsidR="009146E2">
        <w:rPr>
          <w:rFonts w:ascii="Arial" w:hAnsi="Arial" w:cs="Arial"/>
          <w:sz w:val="20"/>
          <w:szCs w:val="20"/>
        </w:rPr>
        <w:t xml:space="preserve">the </w:t>
      </w:r>
      <w:r w:rsidRPr="006723FE">
        <w:rPr>
          <w:rFonts w:ascii="Arial" w:hAnsi="Arial" w:cs="Arial"/>
          <w:sz w:val="20"/>
          <w:szCs w:val="20"/>
        </w:rPr>
        <w:t>1983 Energy Act</w:t>
      </w:r>
      <w:r w:rsidR="009146E2">
        <w:rPr>
          <w:rFonts w:ascii="Arial" w:hAnsi="Arial" w:cs="Arial"/>
          <w:sz w:val="20"/>
          <w:szCs w:val="20"/>
        </w:rPr>
        <w:t>,</w:t>
      </w:r>
      <w:r w:rsidRPr="006723FE">
        <w:rPr>
          <w:rFonts w:ascii="Arial" w:hAnsi="Arial" w:cs="Arial"/>
          <w:sz w:val="20"/>
          <w:szCs w:val="20"/>
        </w:rPr>
        <w:t xml:space="preserve"> individuals had been prohibited from connecting renewables generation equipment to the grid.</w:t>
      </w:r>
    </w:p>
    <w:p w14:paraId="38EEC063" w14:textId="77777777" w:rsidR="00A66A69" w:rsidRPr="006723FE" w:rsidRDefault="00A66A69" w:rsidP="00A66A69">
      <w:pPr>
        <w:ind w:left="720"/>
        <w:rPr>
          <w:rFonts w:ascii="Arial" w:hAnsi="Arial" w:cs="Arial"/>
          <w:sz w:val="20"/>
          <w:szCs w:val="20"/>
        </w:rPr>
      </w:pPr>
      <w:r w:rsidRPr="006723FE">
        <w:rPr>
          <w:rFonts w:ascii="Arial" w:hAnsi="Arial" w:cs="Arial"/>
          <w:sz w:val="20"/>
          <w:szCs w:val="20"/>
        </w:rPr>
        <w:t>“The Energy Act gave them this right, and required the regional electricity boards to publish the prices they would pay for electricity supplied to them. After allowing for the various fixed and other charges that the Area Boards made</w:t>
      </w:r>
      <w:r>
        <w:rPr>
          <w:rFonts w:ascii="Arial" w:hAnsi="Arial" w:cs="Arial"/>
          <w:sz w:val="20"/>
          <w:szCs w:val="20"/>
        </w:rPr>
        <w:t>,</w:t>
      </w:r>
      <w:r w:rsidRPr="006723FE">
        <w:rPr>
          <w:rFonts w:ascii="Arial" w:hAnsi="Arial" w:cs="Arial"/>
          <w:sz w:val="20"/>
          <w:szCs w:val="20"/>
        </w:rPr>
        <w:t xml:space="preserve"> the net result was equivalent to the payment of at best about 1.8p/kWh, which was only about two-thirds the price paid in Denmark.”</w:t>
      </w:r>
      <w:r w:rsidRPr="006723FE">
        <w:rPr>
          <w:rStyle w:val="FootnoteReference"/>
          <w:rFonts w:ascii="Arial" w:hAnsi="Arial" w:cs="Arial"/>
          <w:sz w:val="20"/>
          <w:szCs w:val="20"/>
        </w:rPr>
        <w:footnoteReference w:id="9"/>
      </w:r>
    </w:p>
    <w:p w14:paraId="3A577546" w14:textId="77777777" w:rsidR="00A66A69" w:rsidRPr="006723FE" w:rsidRDefault="00A66A69" w:rsidP="00A66A69">
      <w:pPr>
        <w:rPr>
          <w:rFonts w:ascii="Arial" w:hAnsi="Arial" w:cs="Arial"/>
          <w:sz w:val="20"/>
          <w:szCs w:val="20"/>
        </w:rPr>
      </w:pPr>
      <w:r w:rsidRPr="006723FE">
        <w:rPr>
          <w:rFonts w:ascii="Arial" w:hAnsi="Arial" w:cs="Arial"/>
          <w:sz w:val="20"/>
          <w:szCs w:val="20"/>
        </w:rPr>
        <w:t>A second, and larger, problem for the creation of a UK home market for wind technology was the prohibitively high scale of property taxes, or rates, imposed on them.</w:t>
      </w:r>
    </w:p>
    <w:p w14:paraId="483ADA11" w14:textId="45A1DF8B" w:rsidR="00A66A69" w:rsidRPr="006723FE" w:rsidRDefault="00A66A69" w:rsidP="00A66A69">
      <w:pPr>
        <w:ind w:left="720"/>
        <w:rPr>
          <w:rFonts w:ascii="Arial" w:hAnsi="Arial" w:cs="Arial"/>
          <w:sz w:val="20"/>
          <w:szCs w:val="20"/>
        </w:rPr>
      </w:pPr>
      <w:r w:rsidRPr="006723FE">
        <w:rPr>
          <w:rFonts w:ascii="Arial" w:hAnsi="Arial" w:cs="Arial"/>
          <w:sz w:val="20"/>
          <w:szCs w:val="20"/>
        </w:rPr>
        <w:t>“For wind turbines owned by anyone other than an electricity utility the standard method of assessment was… based on the cost of the installation and led to the property taxes</w:t>
      </w:r>
      <w:r>
        <w:rPr>
          <w:rFonts w:ascii="Arial" w:hAnsi="Arial" w:cs="Arial"/>
          <w:sz w:val="20"/>
          <w:szCs w:val="20"/>
        </w:rPr>
        <w:t xml:space="preserve">… </w:t>
      </w:r>
      <w:r w:rsidRPr="006723FE">
        <w:rPr>
          <w:rFonts w:ascii="Arial" w:hAnsi="Arial" w:cs="Arial"/>
          <w:sz w:val="20"/>
          <w:szCs w:val="20"/>
        </w:rPr>
        <w:t>being set at a level equivalent to about 1.6p/kWh.”</w:t>
      </w:r>
      <w:r w:rsidRPr="006723FE">
        <w:rPr>
          <w:rStyle w:val="FootnoteReference"/>
          <w:rFonts w:ascii="Arial" w:hAnsi="Arial" w:cs="Arial"/>
          <w:sz w:val="20"/>
          <w:szCs w:val="20"/>
        </w:rPr>
        <w:footnoteReference w:id="10"/>
      </w:r>
    </w:p>
    <w:p w14:paraId="14CC9DA3" w14:textId="77777777" w:rsidR="00A66A69" w:rsidRPr="006723FE" w:rsidRDefault="00A66A69" w:rsidP="00A66A69">
      <w:pPr>
        <w:rPr>
          <w:rFonts w:ascii="Arial" w:hAnsi="Arial" w:cs="Arial"/>
          <w:sz w:val="20"/>
          <w:szCs w:val="20"/>
        </w:rPr>
      </w:pPr>
      <w:r w:rsidRPr="006723FE">
        <w:rPr>
          <w:rFonts w:ascii="Arial" w:hAnsi="Arial" w:cs="Arial"/>
          <w:sz w:val="20"/>
          <w:szCs w:val="20"/>
        </w:rPr>
        <w:t>The problem is obvious – there was no way to install a wind turbine</w:t>
      </w:r>
      <w:r>
        <w:rPr>
          <w:rFonts w:ascii="Arial" w:hAnsi="Arial" w:cs="Arial"/>
          <w:sz w:val="20"/>
          <w:szCs w:val="20"/>
        </w:rPr>
        <w:t xml:space="preserve"> in the UK</w:t>
      </w:r>
      <w:r w:rsidRPr="006723FE">
        <w:rPr>
          <w:rFonts w:ascii="Arial" w:hAnsi="Arial" w:cs="Arial"/>
          <w:sz w:val="20"/>
          <w:szCs w:val="20"/>
        </w:rPr>
        <w:t xml:space="preserve"> and pay for its maintenance, much less pay back the capital costs associated with its purchase and installation.</w:t>
      </w:r>
    </w:p>
    <w:p w14:paraId="08C8396E" w14:textId="77777777" w:rsidR="00A66A69" w:rsidRPr="006723FE" w:rsidRDefault="00A66A69" w:rsidP="00A66A69">
      <w:pPr>
        <w:rPr>
          <w:rFonts w:ascii="Arial" w:hAnsi="Arial" w:cs="Arial"/>
          <w:sz w:val="20"/>
          <w:szCs w:val="20"/>
        </w:rPr>
      </w:pPr>
      <w:r w:rsidRPr="006723FE">
        <w:rPr>
          <w:rFonts w:ascii="Arial" w:hAnsi="Arial" w:cs="Arial"/>
          <w:sz w:val="20"/>
          <w:szCs w:val="20"/>
        </w:rPr>
        <w:t xml:space="preserve">This situation continued through the 1980s, as other countries moved ahead with supportive policies and tax rebates </w:t>
      </w:r>
      <w:r w:rsidRPr="005654EC">
        <w:rPr>
          <w:rFonts w:ascii="Arial" w:hAnsi="Arial" w:cs="Arial"/>
          <w:sz w:val="20"/>
          <w:szCs w:val="20"/>
        </w:rPr>
        <w:t>–</w:t>
      </w:r>
      <w:r w:rsidRPr="006723FE">
        <w:rPr>
          <w:rFonts w:ascii="Arial" w:hAnsi="Arial" w:cs="Arial"/>
          <w:sz w:val="20"/>
          <w:szCs w:val="20"/>
        </w:rPr>
        <w:t xml:space="preserve"> and as wind </w:t>
      </w:r>
      <w:r>
        <w:rPr>
          <w:rFonts w:ascii="Arial" w:hAnsi="Arial" w:cs="Arial"/>
          <w:sz w:val="20"/>
          <w:szCs w:val="20"/>
        </w:rPr>
        <w:t xml:space="preserve">power </w:t>
      </w:r>
      <w:r w:rsidRPr="006723FE">
        <w:rPr>
          <w:rFonts w:ascii="Arial" w:hAnsi="Arial" w:cs="Arial"/>
          <w:sz w:val="20"/>
          <w:szCs w:val="20"/>
        </w:rPr>
        <w:t>began to take hold in the minds of the electricity-consuming public.</w:t>
      </w:r>
    </w:p>
    <w:p w14:paraId="044FE1D1" w14:textId="77777777" w:rsidR="00A66A69" w:rsidRPr="006723FE" w:rsidRDefault="00A66A69" w:rsidP="00A66A69">
      <w:pPr>
        <w:rPr>
          <w:rFonts w:ascii="Arial" w:hAnsi="Arial" w:cs="Arial"/>
          <w:sz w:val="20"/>
          <w:szCs w:val="20"/>
        </w:rPr>
      </w:pPr>
    </w:p>
    <w:p w14:paraId="0796D2E4" w14:textId="77777777" w:rsidR="00A66A69" w:rsidRPr="006723FE" w:rsidRDefault="00A66A69" w:rsidP="00A66A69">
      <w:pPr>
        <w:rPr>
          <w:rFonts w:ascii="Arial" w:hAnsi="Arial" w:cs="Arial"/>
          <w:b/>
          <w:sz w:val="20"/>
          <w:szCs w:val="20"/>
        </w:rPr>
      </w:pPr>
      <w:r w:rsidRPr="006723FE">
        <w:rPr>
          <w:rFonts w:ascii="Arial" w:hAnsi="Arial" w:cs="Arial"/>
          <w:b/>
          <w:sz w:val="20"/>
          <w:szCs w:val="20"/>
        </w:rPr>
        <w:t>Denmark ascends</w:t>
      </w:r>
    </w:p>
    <w:p w14:paraId="40251EA3" w14:textId="77777777" w:rsidR="00A66A69" w:rsidRPr="006723FE" w:rsidRDefault="00A66A69" w:rsidP="00A66A69">
      <w:pPr>
        <w:rPr>
          <w:rFonts w:ascii="Arial" w:hAnsi="Arial" w:cs="Arial"/>
          <w:sz w:val="20"/>
          <w:szCs w:val="20"/>
        </w:rPr>
      </w:pPr>
      <w:r w:rsidRPr="006723FE">
        <w:rPr>
          <w:rFonts w:ascii="Arial" w:hAnsi="Arial" w:cs="Arial"/>
          <w:sz w:val="20"/>
          <w:szCs w:val="20"/>
        </w:rPr>
        <w:t>In Denmark, a combination of thoughtful policies and a private sector with a desire to diversify has produced a thriving wind power industry.</w:t>
      </w:r>
    </w:p>
    <w:p w14:paraId="6B153AB0" w14:textId="77777777" w:rsidR="00A66A69" w:rsidRPr="006723FE" w:rsidRDefault="00A66A69" w:rsidP="00A66A69">
      <w:pPr>
        <w:rPr>
          <w:rFonts w:ascii="Arial" w:hAnsi="Arial" w:cs="Arial"/>
          <w:sz w:val="20"/>
          <w:szCs w:val="20"/>
        </w:rPr>
      </w:pPr>
      <w:r w:rsidRPr="006723FE">
        <w:rPr>
          <w:rFonts w:ascii="Arial" w:hAnsi="Arial" w:cs="Arial"/>
          <w:sz w:val="20"/>
          <w:szCs w:val="20"/>
        </w:rPr>
        <w:t>Vestas, the world’s largest turbine manufacturer, started its life as a blacksmith’s shop in 1898, before moving into agricultural machinery in 1950</w:t>
      </w:r>
      <w:r>
        <w:rPr>
          <w:rFonts w:ascii="Arial" w:hAnsi="Arial" w:cs="Arial"/>
          <w:sz w:val="20"/>
          <w:szCs w:val="20"/>
        </w:rPr>
        <w:t>, then</w:t>
      </w:r>
      <w:r w:rsidRPr="006723FE">
        <w:rPr>
          <w:rFonts w:ascii="Arial" w:hAnsi="Arial" w:cs="Arial"/>
          <w:sz w:val="20"/>
          <w:szCs w:val="20"/>
        </w:rPr>
        <w:t xml:space="preserve"> wind in 1979</w:t>
      </w:r>
      <w:r>
        <w:rPr>
          <w:rFonts w:ascii="Arial" w:hAnsi="Arial" w:cs="Arial"/>
          <w:sz w:val="20"/>
          <w:szCs w:val="20"/>
        </w:rPr>
        <w:t>.</w:t>
      </w:r>
    </w:p>
    <w:p w14:paraId="28796C39" w14:textId="77777777" w:rsidR="00A66A69" w:rsidRPr="006723FE" w:rsidRDefault="00A66A69" w:rsidP="00A66A69">
      <w:pPr>
        <w:rPr>
          <w:rFonts w:ascii="Arial" w:hAnsi="Arial" w:cs="Arial"/>
          <w:sz w:val="20"/>
          <w:szCs w:val="20"/>
        </w:rPr>
      </w:pPr>
      <w:r w:rsidRPr="006723FE">
        <w:rPr>
          <w:rFonts w:ascii="Arial" w:hAnsi="Arial" w:cs="Arial"/>
          <w:sz w:val="20"/>
          <w:szCs w:val="20"/>
        </w:rPr>
        <w:t>In the same year:</w:t>
      </w:r>
    </w:p>
    <w:p w14:paraId="55398AF7" w14:textId="77777777" w:rsidR="00A66A69" w:rsidRPr="006723FE" w:rsidRDefault="00A66A69" w:rsidP="00A66A69">
      <w:pPr>
        <w:ind w:left="720"/>
        <w:rPr>
          <w:rFonts w:ascii="Arial" w:hAnsi="Arial" w:cs="Arial"/>
          <w:sz w:val="20"/>
          <w:szCs w:val="20"/>
        </w:rPr>
      </w:pPr>
      <w:r w:rsidRPr="006723FE">
        <w:rPr>
          <w:rFonts w:ascii="Arial" w:hAnsi="Arial" w:cs="Arial"/>
          <w:sz w:val="20"/>
          <w:szCs w:val="20"/>
        </w:rPr>
        <w:t>“To encourage small-scale wind turbine developments the Danish Parliament passed legislation in the summer of 1979 that gave purchasers a 30% subsidy, provided the turbine was of an approved type … By 1980 there were a dozen manufacturers producing grid-connected wind turbines.”</w:t>
      </w:r>
      <w:r w:rsidRPr="006723FE">
        <w:rPr>
          <w:rStyle w:val="FootnoteReference"/>
          <w:rFonts w:ascii="Arial" w:hAnsi="Arial" w:cs="Arial"/>
          <w:sz w:val="20"/>
          <w:szCs w:val="20"/>
        </w:rPr>
        <w:footnoteReference w:id="11"/>
      </w:r>
    </w:p>
    <w:p w14:paraId="1B9511C8" w14:textId="77777777" w:rsidR="00A66A69" w:rsidRPr="006723FE" w:rsidRDefault="00A66A69" w:rsidP="00A66A69">
      <w:pPr>
        <w:rPr>
          <w:rFonts w:ascii="Arial" w:hAnsi="Arial" w:cs="Arial"/>
          <w:sz w:val="20"/>
          <w:szCs w:val="20"/>
        </w:rPr>
      </w:pPr>
      <w:r w:rsidRPr="006723FE">
        <w:rPr>
          <w:rFonts w:ascii="Arial" w:hAnsi="Arial" w:cs="Arial"/>
          <w:sz w:val="20"/>
          <w:szCs w:val="20"/>
        </w:rPr>
        <w:t>Well-considered but not unduly-onerous guidance allowed the connection of these turbines to the grid, and:</w:t>
      </w:r>
    </w:p>
    <w:p w14:paraId="40D7D649" w14:textId="77777777" w:rsidR="00A66A69" w:rsidRPr="006723FE" w:rsidRDefault="00A66A69" w:rsidP="00A66A69">
      <w:pPr>
        <w:ind w:left="720"/>
        <w:rPr>
          <w:rFonts w:ascii="Arial" w:hAnsi="Arial" w:cs="Arial"/>
          <w:sz w:val="20"/>
          <w:szCs w:val="20"/>
        </w:rPr>
      </w:pPr>
      <w:r w:rsidRPr="006723FE">
        <w:rPr>
          <w:rFonts w:ascii="Arial" w:hAnsi="Arial" w:cs="Arial"/>
          <w:sz w:val="20"/>
          <w:szCs w:val="20"/>
        </w:rPr>
        <w:t>“This, plus the stimulus provided by the 30% subsidy and the generally positive experiences of early customers, encouraged a substantial increase in the number of turbine sales from 18 in 1979 to over 100 in 1980, and they remained at or above this level throughout the 1980s.”</w:t>
      </w:r>
      <w:r w:rsidRPr="006723FE">
        <w:rPr>
          <w:rStyle w:val="FootnoteReference"/>
          <w:rFonts w:ascii="Arial" w:hAnsi="Arial" w:cs="Arial"/>
          <w:sz w:val="20"/>
          <w:szCs w:val="20"/>
        </w:rPr>
        <w:footnoteReference w:id="12"/>
      </w:r>
    </w:p>
    <w:p w14:paraId="334483F0" w14:textId="77777777" w:rsidR="00A66A69" w:rsidRPr="006723FE" w:rsidRDefault="00A66A69" w:rsidP="00A66A69">
      <w:pPr>
        <w:rPr>
          <w:rFonts w:ascii="Arial" w:hAnsi="Arial" w:cs="Arial"/>
          <w:sz w:val="20"/>
          <w:szCs w:val="20"/>
        </w:rPr>
      </w:pPr>
      <w:r w:rsidRPr="006723FE">
        <w:rPr>
          <w:rFonts w:ascii="Arial" w:hAnsi="Arial" w:cs="Arial"/>
          <w:sz w:val="20"/>
          <w:szCs w:val="20"/>
        </w:rPr>
        <w:t>Tax exemptions, too, promoted turbine ownership within communities:</w:t>
      </w:r>
    </w:p>
    <w:p w14:paraId="66866AB9" w14:textId="77777777" w:rsidR="00A66A69" w:rsidRPr="006723FE" w:rsidRDefault="00A66A69" w:rsidP="00A66A69">
      <w:pPr>
        <w:ind w:left="720"/>
        <w:rPr>
          <w:rFonts w:ascii="Arial" w:hAnsi="Arial" w:cs="Arial"/>
          <w:sz w:val="20"/>
          <w:szCs w:val="20"/>
        </w:rPr>
      </w:pPr>
      <w:r w:rsidRPr="006723FE">
        <w:rPr>
          <w:rFonts w:ascii="Arial" w:hAnsi="Arial" w:cs="Arial"/>
          <w:sz w:val="20"/>
          <w:szCs w:val="20"/>
        </w:rPr>
        <w:t>“By 1996 there were around 2,100 such cooperatives in the country [and] … by 2001 over 100,000 families belonged to wind turbine cooperatives, which had installed 86% of all the wind turbines in Denmark.</w:t>
      </w:r>
    </w:p>
    <w:p w14:paraId="4DB9218F" w14:textId="77777777" w:rsidR="00A66A69" w:rsidRPr="006723FE" w:rsidRDefault="00A66A69" w:rsidP="00A66A69">
      <w:pPr>
        <w:ind w:left="720"/>
        <w:rPr>
          <w:rFonts w:ascii="Arial" w:hAnsi="Arial" w:cs="Arial"/>
          <w:sz w:val="20"/>
          <w:szCs w:val="20"/>
        </w:rPr>
      </w:pPr>
      <w:r w:rsidRPr="006723FE">
        <w:rPr>
          <w:rFonts w:ascii="Arial" w:hAnsi="Arial" w:cs="Arial"/>
          <w:sz w:val="20"/>
          <w:szCs w:val="20"/>
        </w:rPr>
        <w:t>“Opinion polls show that this direct involvement has helped the popularity of wind turbines, with some 86% of Danes supporting wind energy when compared with existing fuel sources.”</w:t>
      </w:r>
      <w:r w:rsidRPr="006723FE">
        <w:rPr>
          <w:rStyle w:val="FootnoteReference"/>
          <w:rFonts w:ascii="Arial" w:hAnsi="Arial" w:cs="Arial"/>
          <w:sz w:val="20"/>
          <w:szCs w:val="20"/>
        </w:rPr>
        <w:footnoteReference w:id="13"/>
      </w:r>
    </w:p>
    <w:p w14:paraId="5249496F" w14:textId="77777777" w:rsidR="00A66A69" w:rsidRPr="006723FE" w:rsidRDefault="00A66A69" w:rsidP="00A66A69">
      <w:pPr>
        <w:rPr>
          <w:rFonts w:ascii="Arial" w:hAnsi="Arial" w:cs="Arial"/>
          <w:sz w:val="20"/>
          <w:szCs w:val="20"/>
        </w:rPr>
      </w:pPr>
      <w:r w:rsidRPr="006723FE">
        <w:rPr>
          <w:rFonts w:ascii="Arial" w:hAnsi="Arial" w:cs="Arial"/>
          <w:sz w:val="20"/>
          <w:szCs w:val="20"/>
        </w:rPr>
        <w:t>While domestic Danish turbine sales were strong in the 1980s, it was the purchase of large numbers of Vestas machines by American companies determined to cash in on a 7 cents/kWh incentive offered in California which provided the most powerful catalyst for the Danish industry’s meteoric rise.</w:t>
      </w:r>
    </w:p>
    <w:p w14:paraId="60930309" w14:textId="77777777" w:rsidR="00A66A69" w:rsidRPr="006723FE" w:rsidRDefault="00A66A69" w:rsidP="00A66A69">
      <w:pPr>
        <w:ind w:left="720"/>
        <w:rPr>
          <w:rFonts w:ascii="Arial" w:hAnsi="Arial" w:cs="Arial"/>
          <w:sz w:val="20"/>
          <w:szCs w:val="20"/>
        </w:rPr>
      </w:pPr>
      <w:r w:rsidRPr="006723FE">
        <w:rPr>
          <w:rFonts w:ascii="Arial" w:hAnsi="Arial" w:cs="Arial"/>
          <w:sz w:val="20"/>
          <w:szCs w:val="20"/>
        </w:rPr>
        <w:t>“[Danish agricultural product manufacturers’] tradition of engineering robust and reliable agricultural equipment helped to ensure that Danish wind turbines were as robust and reliable as was possible for a completely new product.</w:t>
      </w:r>
    </w:p>
    <w:p w14:paraId="02E856B3" w14:textId="77777777" w:rsidR="00A66A69" w:rsidRPr="006723FE" w:rsidRDefault="00A66A69" w:rsidP="00A66A69">
      <w:pPr>
        <w:ind w:left="720"/>
        <w:rPr>
          <w:rFonts w:ascii="Arial" w:hAnsi="Arial" w:cs="Arial"/>
          <w:sz w:val="20"/>
          <w:szCs w:val="20"/>
        </w:rPr>
      </w:pPr>
      <w:r w:rsidRPr="006723FE">
        <w:rPr>
          <w:rFonts w:ascii="Arial" w:hAnsi="Arial" w:cs="Arial"/>
          <w:sz w:val="20"/>
          <w:szCs w:val="20"/>
        </w:rPr>
        <w:t>“Competition in Denmark to supply the small home market led to the steady development of larger and more cost-effective wind turbines, and Danish manufacturers were therefore well placed to benefit when the market for wind turbines in California suddenly emerged. Though the Californian wind power boom of the early 1980s … caused some acute growing pains, Danish wind turbine manufacturers ended the decade as very clear market leaders.”</w:t>
      </w:r>
      <w:r w:rsidRPr="006723FE">
        <w:rPr>
          <w:rStyle w:val="FootnoteReference"/>
          <w:rFonts w:ascii="Arial" w:hAnsi="Arial" w:cs="Arial"/>
          <w:sz w:val="20"/>
          <w:szCs w:val="20"/>
        </w:rPr>
        <w:footnoteReference w:id="14"/>
      </w:r>
    </w:p>
    <w:p w14:paraId="2652D01E" w14:textId="77777777" w:rsidR="00A66A69" w:rsidRPr="006723FE" w:rsidRDefault="00A66A69" w:rsidP="00A66A69">
      <w:pPr>
        <w:rPr>
          <w:rFonts w:ascii="Arial" w:hAnsi="Arial" w:cs="Arial"/>
          <w:b/>
          <w:sz w:val="20"/>
          <w:szCs w:val="20"/>
        </w:rPr>
      </w:pPr>
    </w:p>
    <w:p w14:paraId="5206E67E" w14:textId="77777777" w:rsidR="00A66A69" w:rsidRPr="006723FE" w:rsidRDefault="00A66A69" w:rsidP="00A66A69">
      <w:pPr>
        <w:rPr>
          <w:rFonts w:ascii="Arial" w:hAnsi="Arial" w:cs="Arial"/>
          <w:b/>
          <w:sz w:val="20"/>
          <w:szCs w:val="20"/>
        </w:rPr>
      </w:pPr>
      <w:r w:rsidRPr="006723FE">
        <w:rPr>
          <w:rFonts w:ascii="Arial" w:hAnsi="Arial" w:cs="Arial"/>
          <w:b/>
          <w:sz w:val="20"/>
          <w:szCs w:val="20"/>
        </w:rPr>
        <w:t>Denmark today – the UK’s lost opportunity</w:t>
      </w:r>
      <w:r w:rsidRPr="006723FE">
        <w:rPr>
          <w:rStyle w:val="FootnoteReference"/>
          <w:rFonts w:ascii="Arial" w:hAnsi="Arial" w:cs="Arial"/>
          <w:b/>
          <w:sz w:val="20"/>
          <w:szCs w:val="20"/>
        </w:rPr>
        <w:footnoteReference w:id="15"/>
      </w:r>
    </w:p>
    <w:p w14:paraId="6DC54736" w14:textId="6E09A50B" w:rsidR="00A66A69" w:rsidRPr="006723FE" w:rsidRDefault="00A66A69" w:rsidP="00A66A69">
      <w:pPr>
        <w:rPr>
          <w:rFonts w:ascii="Arial" w:hAnsi="Arial" w:cs="Arial"/>
          <w:sz w:val="20"/>
          <w:szCs w:val="20"/>
        </w:rPr>
      </w:pPr>
      <w:r w:rsidRPr="006723FE">
        <w:rPr>
          <w:rFonts w:ascii="Arial" w:hAnsi="Arial" w:cs="Arial"/>
          <w:sz w:val="20"/>
          <w:szCs w:val="20"/>
        </w:rPr>
        <w:t xml:space="preserve">2016 was the Danish wind industry’s best year since the global financial crisis in 2008-2009 and turnover, exports and number of full-time employees increased. </w:t>
      </w:r>
    </w:p>
    <w:p w14:paraId="4449E1D8" w14:textId="77777777" w:rsidR="00A66A69" w:rsidRPr="006723FE" w:rsidRDefault="00A66A69" w:rsidP="00A66A69">
      <w:pPr>
        <w:rPr>
          <w:rFonts w:ascii="Arial" w:hAnsi="Arial" w:cs="Arial"/>
          <w:sz w:val="20"/>
          <w:szCs w:val="20"/>
        </w:rPr>
      </w:pPr>
      <w:r w:rsidRPr="006723FE">
        <w:rPr>
          <w:rFonts w:ascii="Arial" w:hAnsi="Arial" w:cs="Arial"/>
          <w:sz w:val="20"/>
          <w:szCs w:val="20"/>
        </w:rPr>
        <w:t xml:space="preserve">In 2016, 32,898 people were employed in the Danish wind industry </w:t>
      </w:r>
      <w:r w:rsidRPr="005654EC">
        <w:rPr>
          <w:rFonts w:ascii="Arial" w:hAnsi="Arial" w:cs="Arial"/>
          <w:sz w:val="20"/>
          <w:szCs w:val="20"/>
        </w:rPr>
        <w:t>–</w:t>
      </w:r>
      <w:r>
        <w:rPr>
          <w:rFonts w:ascii="Arial" w:hAnsi="Arial" w:cs="Arial"/>
          <w:sz w:val="20"/>
          <w:szCs w:val="20"/>
        </w:rPr>
        <w:t xml:space="preserve"> </w:t>
      </w:r>
      <w:r w:rsidRPr="006723FE">
        <w:rPr>
          <w:rFonts w:ascii="Arial" w:hAnsi="Arial" w:cs="Arial"/>
          <w:sz w:val="20"/>
          <w:szCs w:val="20"/>
        </w:rPr>
        <w:t>an increase of 6.2% from the previous year</w:t>
      </w:r>
      <w:r>
        <w:rPr>
          <w:rFonts w:ascii="Arial" w:hAnsi="Arial" w:cs="Arial"/>
          <w:sz w:val="20"/>
          <w:szCs w:val="20"/>
        </w:rPr>
        <w:t xml:space="preserve"> </w:t>
      </w:r>
      <w:r w:rsidRPr="005654EC">
        <w:rPr>
          <w:rFonts w:ascii="Arial" w:hAnsi="Arial" w:cs="Arial"/>
          <w:sz w:val="20"/>
          <w:szCs w:val="20"/>
        </w:rPr>
        <w:t>–</w:t>
      </w:r>
      <w:r>
        <w:rPr>
          <w:rFonts w:ascii="Arial" w:hAnsi="Arial" w:cs="Arial"/>
          <w:sz w:val="20"/>
          <w:szCs w:val="20"/>
        </w:rPr>
        <w:t xml:space="preserve"> </w:t>
      </w:r>
      <w:r w:rsidRPr="006723FE">
        <w:rPr>
          <w:rFonts w:ascii="Arial" w:hAnsi="Arial" w:cs="Arial"/>
          <w:sz w:val="20"/>
          <w:szCs w:val="20"/>
        </w:rPr>
        <w:t xml:space="preserve">and its turnover increased from </w:t>
      </w:r>
      <w:r w:rsidRPr="006723FE">
        <w:rPr>
          <w:rFonts w:ascii="Arial" w:hAnsi="Arial" w:cs="Arial"/>
          <w:color w:val="444444"/>
          <w:sz w:val="20"/>
          <w:szCs w:val="20"/>
          <w:shd w:val="clear" w:color="auto" w:fill="FFFFFF"/>
        </w:rPr>
        <w:t>€</w:t>
      </w:r>
      <w:r w:rsidRPr="006723FE">
        <w:rPr>
          <w:rFonts w:ascii="Arial" w:hAnsi="Arial" w:cs="Arial"/>
          <w:sz w:val="20"/>
          <w:szCs w:val="20"/>
        </w:rPr>
        <w:t xml:space="preserve">14.2 billion in 2015 to </w:t>
      </w:r>
      <w:r w:rsidRPr="006723FE">
        <w:rPr>
          <w:rFonts w:ascii="Arial" w:hAnsi="Arial" w:cs="Arial"/>
          <w:color w:val="444444"/>
          <w:sz w:val="20"/>
          <w:szCs w:val="20"/>
          <w:shd w:val="clear" w:color="auto" w:fill="FFFFFF"/>
        </w:rPr>
        <w:t>€</w:t>
      </w:r>
      <w:r w:rsidRPr="006723FE">
        <w:rPr>
          <w:rFonts w:ascii="Arial" w:hAnsi="Arial" w:cs="Arial"/>
          <w:sz w:val="20"/>
          <w:szCs w:val="20"/>
        </w:rPr>
        <w:t>15.7 billion in 2016.</w:t>
      </w:r>
    </w:p>
    <w:p w14:paraId="616A05CA" w14:textId="77777777" w:rsidR="00A66A69" w:rsidRPr="006723FE" w:rsidRDefault="00A66A69" w:rsidP="00A66A69">
      <w:pPr>
        <w:rPr>
          <w:rFonts w:ascii="Arial" w:hAnsi="Arial" w:cs="Arial"/>
          <w:sz w:val="20"/>
          <w:szCs w:val="20"/>
        </w:rPr>
      </w:pPr>
      <w:r w:rsidRPr="006723FE">
        <w:rPr>
          <w:rFonts w:ascii="Arial" w:hAnsi="Arial" w:cs="Arial"/>
          <w:sz w:val="20"/>
          <w:szCs w:val="20"/>
        </w:rPr>
        <w:lastRenderedPageBreak/>
        <w:t>Just fewer than 7% of Denmark's total exports of goods are wind-related products – the largest share in the EU-15 group of countries.</w:t>
      </w:r>
    </w:p>
    <w:p w14:paraId="3B6D0CEC" w14:textId="77777777" w:rsidR="00A66A69" w:rsidRPr="006723FE" w:rsidRDefault="00A66A69" w:rsidP="00A66A69">
      <w:pPr>
        <w:rPr>
          <w:rFonts w:ascii="Arial" w:hAnsi="Arial" w:cs="Arial"/>
          <w:sz w:val="20"/>
          <w:szCs w:val="20"/>
        </w:rPr>
      </w:pPr>
      <w:r w:rsidRPr="006723FE">
        <w:rPr>
          <w:rFonts w:ascii="Arial" w:hAnsi="Arial" w:cs="Arial"/>
          <w:sz w:val="20"/>
          <w:szCs w:val="20"/>
        </w:rPr>
        <w:t xml:space="preserve">Between 2015 and 2016 exports increased from </w:t>
      </w:r>
      <w:r w:rsidRPr="006723FE">
        <w:rPr>
          <w:rFonts w:ascii="Arial" w:hAnsi="Arial" w:cs="Arial"/>
          <w:color w:val="444444"/>
          <w:sz w:val="20"/>
          <w:szCs w:val="20"/>
          <w:shd w:val="clear" w:color="auto" w:fill="FFFFFF"/>
        </w:rPr>
        <w:t>€</w:t>
      </w:r>
      <w:r w:rsidRPr="006723FE">
        <w:rPr>
          <w:rFonts w:ascii="Arial" w:hAnsi="Arial" w:cs="Arial"/>
          <w:sz w:val="20"/>
          <w:szCs w:val="20"/>
        </w:rPr>
        <w:t xml:space="preserve">6.4 billion to </w:t>
      </w:r>
      <w:r w:rsidRPr="006723FE">
        <w:rPr>
          <w:rFonts w:ascii="Arial" w:hAnsi="Arial" w:cs="Arial"/>
          <w:color w:val="444444"/>
          <w:sz w:val="20"/>
          <w:szCs w:val="20"/>
          <w:shd w:val="clear" w:color="auto" w:fill="FFFFFF"/>
        </w:rPr>
        <w:t>€</w:t>
      </w:r>
      <w:r w:rsidRPr="006723FE">
        <w:rPr>
          <w:rFonts w:ascii="Arial" w:hAnsi="Arial" w:cs="Arial"/>
          <w:sz w:val="20"/>
          <w:szCs w:val="20"/>
        </w:rPr>
        <w:t>7.4 billion, and since 2006 exports from the wind industry have increased by 42%.</w:t>
      </w:r>
    </w:p>
    <w:p w14:paraId="61957AD8" w14:textId="77DC5A3C" w:rsidR="00A66A69" w:rsidRDefault="00A66A69" w:rsidP="00A66A69">
      <w:pPr>
        <w:rPr>
          <w:rFonts w:ascii="Arial" w:hAnsi="Arial" w:cs="Arial"/>
          <w:sz w:val="20"/>
          <w:szCs w:val="20"/>
        </w:rPr>
      </w:pPr>
      <w:r w:rsidRPr="006723FE">
        <w:rPr>
          <w:rFonts w:ascii="Arial" w:hAnsi="Arial" w:cs="Arial"/>
          <w:sz w:val="20"/>
          <w:szCs w:val="20"/>
        </w:rPr>
        <w:t xml:space="preserve">In 2016, the wind industry exported more than </w:t>
      </w:r>
      <w:r w:rsidRPr="006723FE">
        <w:rPr>
          <w:rFonts w:ascii="Arial" w:hAnsi="Arial" w:cs="Arial"/>
          <w:color w:val="444444"/>
          <w:sz w:val="20"/>
          <w:szCs w:val="20"/>
          <w:shd w:val="clear" w:color="auto" w:fill="FFFFFF"/>
        </w:rPr>
        <w:t>€</w:t>
      </w:r>
      <w:r w:rsidRPr="006723FE">
        <w:rPr>
          <w:rFonts w:ascii="Arial" w:hAnsi="Arial" w:cs="Arial"/>
          <w:sz w:val="20"/>
          <w:szCs w:val="20"/>
        </w:rPr>
        <w:t xml:space="preserve">4 billion worth of goods to EU countries and an additional </w:t>
      </w:r>
      <w:r w:rsidRPr="006723FE">
        <w:rPr>
          <w:rFonts w:ascii="Arial" w:hAnsi="Arial" w:cs="Arial"/>
          <w:color w:val="444444"/>
          <w:sz w:val="20"/>
          <w:szCs w:val="20"/>
          <w:shd w:val="clear" w:color="auto" w:fill="FFFFFF"/>
        </w:rPr>
        <w:t>€</w:t>
      </w:r>
      <w:r w:rsidRPr="006723FE">
        <w:rPr>
          <w:rFonts w:ascii="Arial" w:hAnsi="Arial" w:cs="Arial"/>
          <w:sz w:val="20"/>
          <w:szCs w:val="20"/>
        </w:rPr>
        <w:t>1.8 billion to countries outside the EU.</w:t>
      </w:r>
    </w:p>
    <w:p w14:paraId="5B7EB2D8" w14:textId="03A1503F" w:rsidR="00FE71DF" w:rsidRDefault="00FE71DF" w:rsidP="00A66A69">
      <w:pPr>
        <w:rPr>
          <w:rFonts w:ascii="Arial" w:hAnsi="Arial" w:cs="Arial"/>
          <w:sz w:val="20"/>
          <w:szCs w:val="20"/>
        </w:rPr>
      </w:pPr>
    </w:p>
    <w:p w14:paraId="5B7DD93E" w14:textId="15C072D8" w:rsidR="00FE71DF" w:rsidRPr="006723FE" w:rsidRDefault="00FE71DF" w:rsidP="00FE71DF">
      <w:pPr>
        <w:rPr>
          <w:rFonts w:ascii="Arial" w:hAnsi="Arial" w:cs="Arial"/>
          <w:b/>
          <w:sz w:val="20"/>
          <w:szCs w:val="20"/>
        </w:rPr>
      </w:pPr>
      <w:r>
        <w:rPr>
          <w:rFonts w:ascii="Arial" w:hAnsi="Arial" w:cs="Arial"/>
          <w:b/>
          <w:sz w:val="20"/>
          <w:szCs w:val="20"/>
        </w:rPr>
        <w:t>Conclusion</w:t>
      </w:r>
    </w:p>
    <w:p w14:paraId="5E9028E6" w14:textId="3435EC22" w:rsidR="00FE71DF" w:rsidRDefault="00FE71DF" w:rsidP="00FE71DF">
      <w:pPr>
        <w:rPr>
          <w:rFonts w:ascii="Arial" w:hAnsi="Arial" w:cs="Arial"/>
          <w:sz w:val="20"/>
          <w:szCs w:val="20"/>
        </w:rPr>
      </w:pPr>
      <w:bookmarkStart w:id="1" w:name="_Hlk7172900"/>
      <w:r>
        <w:rPr>
          <w:rFonts w:ascii="Arial" w:hAnsi="Arial" w:cs="Arial"/>
          <w:sz w:val="20"/>
          <w:szCs w:val="20"/>
        </w:rPr>
        <w:t>It is clear to see that Denmark’s journey to a dominant position in the global wind turbine manufacturing sector holds lessons for the UK.</w:t>
      </w:r>
    </w:p>
    <w:p w14:paraId="13B0A4FB" w14:textId="4BFEDB84" w:rsidR="00FE71DF" w:rsidRDefault="00FE71DF" w:rsidP="00FE71DF">
      <w:pPr>
        <w:rPr>
          <w:rFonts w:ascii="Arial" w:hAnsi="Arial" w:cs="Arial"/>
          <w:sz w:val="20"/>
          <w:szCs w:val="20"/>
        </w:rPr>
      </w:pPr>
      <w:r>
        <w:rPr>
          <w:rFonts w:ascii="Arial" w:hAnsi="Arial" w:cs="Arial"/>
          <w:sz w:val="20"/>
          <w:szCs w:val="20"/>
        </w:rPr>
        <w:t xml:space="preserve">The innovative technology in which it invested in the 1970s and 80s is now mainstream: wind is predicted to provide </w:t>
      </w:r>
      <w:r w:rsidR="007F5F5E">
        <w:rPr>
          <w:rFonts w:ascii="Arial" w:hAnsi="Arial" w:cs="Arial"/>
          <w:sz w:val="20"/>
          <w:szCs w:val="20"/>
        </w:rPr>
        <w:t>almost a third of Europe’s total electricity generation by 2040</w:t>
      </w:r>
      <w:r w:rsidR="007F5F5E">
        <w:rPr>
          <w:rStyle w:val="FootnoteReference"/>
          <w:rFonts w:ascii="Arial" w:hAnsi="Arial" w:cs="Arial"/>
          <w:sz w:val="20"/>
          <w:szCs w:val="20"/>
        </w:rPr>
        <w:footnoteReference w:id="16"/>
      </w:r>
      <w:r w:rsidR="007F5F5E">
        <w:rPr>
          <w:rFonts w:ascii="Arial" w:hAnsi="Arial" w:cs="Arial"/>
          <w:sz w:val="20"/>
          <w:szCs w:val="20"/>
        </w:rPr>
        <w:t>.</w:t>
      </w:r>
    </w:p>
    <w:p w14:paraId="130D08A4" w14:textId="11D43670" w:rsidR="00FE71DF" w:rsidRDefault="0010748C" w:rsidP="00A66A69">
      <w:pPr>
        <w:rPr>
          <w:rFonts w:ascii="Arial" w:hAnsi="Arial" w:cs="Arial"/>
          <w:sz w:val="20"/>
          <w:szCs w:val="20"/>
        </w:rPr>
      </w:pPr>
      <w:r>
        <w:rPr>
          <w:rFonts w:ascii="Arial" w:hAnsi="Arial" w:cs="Arial"/>
          <w:sz w:val="20"/>
          <w:szCs w:val="20"/>
        </w:rPr>
        <w:t>As our energy system undergoes a seismic shift to a smart, flexible, low-carbon future, new energy policy is being drafted at Westminster and Holyrood. It is vital that we learn the lessons of the past: that investing in innovative technology – particularly when the UK has world-leading expertise – then supporting it as it moves from the lab to commercialisation can pay enormous dividends.</w:t>
      </w:r>
    </w:p>
    <w:p w14:paraId="3C898EBF" w14:textId="2402D819" w:rsidR="00FE71DF" w:rsidRDefault="0010748C" w:rsidP="00A66A69">
      <w:pPr>
        <w:rPr>
          <w:rFonts w:ascii="Arial" w:hAnsi="Arial" w:cs="Arial"/>
          <w:sz w:val="20"/>
          <w:szCs w:val="20"/>
        </w:rPr>
      </w:pPr>
      <w:r>
        <w:rPr>
          <w:rFonts w:ascii="Arial" w:hAnsi="Arial" w:cs="Arial"/>
          <w:sz w:val="20"/>
          <w:szCs w:val="20"/>
        </w:rPr>
        <w:t>Failing to do so will only see history repeating itself, with UK skills and technology heading abroad, to be imported at a premium when innovation has once again become mainstream.</w:t>
      </w:r>
    </w:p>
    <w:bookmarkEnd w:id="1"/>
    <w:p w14:paraId="2A9DD280" w14:textId="77777777" w:rsidR="00FE71DF" w:rsidRDefault="00FE71DF" w:rsidP="00A66A69">
      <w:pPr>
        <w:rPr>
          <w:rFonts w:ascii="Arial" w:hAnsi="Arial" w:cs="Arial"/>
          <w:sz w:val="20"/>
          <w:szCs w:val="20"/>
        </w:rPr>
      </w:pPr>
    </w:p>
    <w:p w14:paraId="3B6B717B" w14:textId="77777777" w:rsidR="00E51F58" w:rsidRPr="001F42BA" w:rsidRDefault="00E51F58" w:rsidP="00A66A69">
      <w:pPr>
        <w:rPr>
          <w:rFonts w:ascii="Arial" w:hAnsi="Arial" w:cs="Arial"/>
          <w:sz w:val="20"/>
          <w:szCs w:val="20"/>
        </w:rPr>
      </w:pPr>
    </w:p>
    <w:p w14:paraId="373E700F" w14:textId="74F73DAA" w:rsidR="007F5F5E" w:rsidRPr="003173EB" w:rsidRDefault="00344B3B">
      <w:pPr>
        <w:rPr>
          <w:rFonts w:ascii="Arial" w:hAnsi="Arial" w:cs="Arial"/>
          <w:sz w:val="20"/>
          <w:szCs w:val="20"/>
        </w:rPr>
      </w:pPr>
      <w:r w:rsidRPr="003173EB">
        <w:rPr>
          <w:rFonts w:ascii="Arial" w:hAnsi="Arial" w:cs="Arial"/>
          <w:b/>
          <w:sz w:val="20"/>
          <w:szCs w:val="20"/>
        </w:rPr>
        <w:t>Contact Us</w:t>
      </w:r>
      <w:r w:rsidRPr="003173EB">
        <w:rPr>
          <w:rFonts w:ascii="Arial" w:hAnsi="Arial" w:cs="Arial"/>
          <w:b/>
          <w:sz w:val="20"/>
          <w:szCs w:val="20"/>
        </w:rPr>
        <w:br/>
      </w:r>
      <w:sdt>
        <w:sdtPr>
          <w:rPr>
            <w:rFonts w:ascii="Arial" w:hAnsi="Arial" w:cs="Arial"/>
            <w:sz w:val="20"/>
            <w:szCs w:val="20"/>
          </w:rPr>
          <w:alias w:val="Please select your name"/>
          <w:tag w:val="Please select your name"/>
          <w:id w:val="1871874556"/>
          <w:placeholder>
            <w:docPart w:val="D211A438363342A6BDE4E02CF6F71D44"/>
          </w:placeholder>
          <w:comboBox>
            <w:listItem w:displayText="Niall Stuart" w:value="Niall Stuart"/>
            <w:listItem w:displayText="Jenny Hogan" w:value="Jenny Hogan"/>
            <w:listItem w:displayText="Daniel Borisewitz" w:value="Daniel Borisewitz"/>
            <w:listItem w:displayText="Johanna Yates" w:value="Johanna Yates"/>
            <w:listItem w:displayText="Catherine Birkbeck" w:value="Catherine Birkbeck"/>
            <w:listItem w:displayText="Joss Blamire" w:value="Joss Blamire"/>
            <w:listItem w:displayText="Michael Rieley" w:value="Michael Rieley"/>
            <w:listItem w:displayText="Jillian McKenna" w:value="Jillian McKenna"/>
            <w:listItem w:displayText="Olivia Connolly" w:value="Olivia Connolly"/>
            <w:listItem w:displayText="David Foster" w:value="David Foster"/>
            <w:listItem w:displayText="Christopher Graham" w:value="Christopher Graham"/>
            <w:listItem w:displayText="Lorraine Wyllie" w:value="Lorraine Wyllie"/>
            <w:listItem w:displayText="Pamela Barnes" w:value="Pamela Barnes"/>
            <w:listItem w:displayText="Carol O'Donnell" w:value="Carol O'Donnell"/>
            <w:listItem w:displayText="Rachelle Money" w:value="Rachelle Money"/>
            <w:listItem w:displayText="Gavin Donoghue" w:value="Gavin Donoghue"/>
          </w:comboBox>
        </w:sdtPr>
        <w:sdtEndPr/>
        <w:sdtContent>
          <w:r w:rsidR="00A66A69">
            <w:rPr>
              <w:rFonts w:ascii="Arial" w:hAnsi="Arial" w:cs="Arial"/>
              <w:sz w:val="20"/>
              <w:szCs w:val="20"/>
            </w:rPr>
            <w:t>Nick Sharpe</w:t>
          </w:r>
        </w:sdtContent>
      </w:sdt>
      <w:r w:rsidR="00032A1F" w:rsidRPr="00032A1F">
        <w:rPr>
          <w:rFonts w:ascii="Arial" w:hAnsi="Arial" w:cs="Arial"/>
          <w:sz w:val="20"/>
          <w:szCs w:val="20"/>
        </w:rPr>
        <w:br/>
      </w:r>
      <w:sdt>
        <w:sdtPr>
          <w:rPr>
            <w:rFonts w:ascii="Arial" w:hAnsi="Arial" w:cs="Arial"/>
            <w:sz w:val="20"/>
            <w:szCs w:val="20"/>
          </w:rPr>
          <w:alias w:val="Please select your job title"/>
          <w:tag w:val="Please select your job title"/>
          <w:id w:val="839430638"/>
          <w:placeholder>
            <w:docPart w:val="D211A438363342A6BDE4E02CF6F71D44"/>
          </w:placeholder>
          <w:comboBox>
            <w:listItem w:displayText="Administration Officer" w:value="Administration Officer"/>
            <w:listItem w:displayText="Chief Executive" w:value="Chief Executive"/>
            <w:listItem w:displayText="Director of Communications" w:value="Director of Communications"/>
            <w:listItem w:displayText="Director of Marketing" w:value="Director of Marketing"/>
            <w:listItem w:displayText="Director of Policy" w:value="Director of Policy"/>
            <w:listItem w:displayText="External Relations Manager" w:value="External Relations Manager"/>
            <w:listItem w:displayText="Membership Manager" w:value="Membership Manager"/>
            <w:listItem w:displayText="Marketing Officer" w:value="Marketing Officer"/>
            <w:listItem w:displayText="Office Manager" w:value="Office Manager"/>
            <w:listItem w:displayText="Policy Manager: Grid &amp; Markets" w:value="Policy Manager: Grid &amp; Markets"/>
            <w:listItem w:displayText="Policy Manager: Heat, Micro &amp; Bioenergy" w:value="Policy Manager: Heat, Micro &amp; Bioenergy"/>
            <w:listItem w:displayText="Policy Manager: Offshore Wind, Wave &amp; Tidal " w:value="Policy Manager: Offshore Wind, Wave &amp; Tidal "/>
            <w:listItem w:displayText="Policy Manager: Onshore Wind &amp; Hydro" w:value="Policy Manager: Onshore Wind &amp; Hydro"/>
            <w:listItem w:displayText="Policy Officer" w:value="Policy Officer"/>
          </w:comboBox>
        </w:sdtPr>
        <w:sdtEndPr/>
        <w:sdtContent>
          <w:r w:rsidR="00A66A69">
            <w:rPr>
              <w:rFonts w:ascii="Arial" w:hAnsi="Arial" w:cs="Arial"/>
              <w:sz w:val="20"/>
              <w:szCs w:val="20"/>
            </w:rPr>
            <w:t>Director of Communications</w:t>
          </w:r>
        </w:sdtContent>
      </w:sdt>
      <w:r w:rsidRPr="00032A1F">
        <w:rPr>
          <w:rFonts w:ascii="Arial" w:hAnsi="Arial" w:cs="Arial"/>
          <w:sz w:val="20"/>
          <w:szCs w:val="20"/>
        </w:rPr>
        <w:br/>
      </w:r>
      <w:r w:rsidR="00CC25E1" w:rsidRPr="003173EB">
        <w:rPr>
          <w:rFonts w:ascii="Arial" w:hAnsi="Arial" w:cs="Arial"/>
          <w:noProof/>
          <w:sz w:val="20"/>
          <w:szCs w:val="20"/>
          <w:lang w:eastAsia="en-GB"/>
        </w:rPr>
        <w:drawing>
          <wp:inline distT="0" distB="0" distL="0" distR="0" wp14:anchorId="61F52EA1" wp14:editId="160ABCD8">
            <wp:extent cx="171450" cy="1779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824" cy="178308"/>
                    </a:xfrm>
                    <a:prstGeom prst="rect">
                      <a:avLst/>
                    </a:prstGeom>
                    <a:noFill/>
                    <a:ln>
                      <a:noFill/>
                    </a:ln>
                  </pic:spPr>
                </pic:pic>
              </a:graphicData>
            </a:graphic>
          </wp:inline>
        </w:drawing>
      </w:r>
      <w:r w:rsidR="00CC25E1" w:rsidRPr="003173EB">
        <w:rPr>
          <w:rFonts w:ascii="Arial" w:hAnsi="Arial" w:cs="Arial"/>
          <w:sz w:val="20"/>
          <w:szCs w:val="20"/>
        </w:rPr>
        <w:t xml:space="preserve"> </w:t>
      </w:r>
      <w:sdt>
        <w:sdtPr>
          <w:rPr>
            <w:rFonts w:ascii="Arial" w:hAnsi="Arial" w:cs="Arial"/>
            <w:sz w:val="20"/>
            <w:szCs w:val="20"/>
          </w:rPr>
          <w:id w:val="-927040376"/>
          <w:placeholder>
            <w:docPart w:val="1290F42B2EE342A0B7A21886F8121D1C"/>
          </w:placeholder>
        </w:sdtPr>
        <w:sdtEndPr/>
        <w:sdtContent>
          <w:r w:rsidR="00A66A69">
            <w:rPr>
              <w:rFonts w:ascii="Arial" w:hAnsi="Arial" w:cs="Arial"/>
              <w:sz w:val="20"/>
              <w:szCs w:val="20"/>
            </w:rPr>
            <w:t>0141 353 4984</w:t>
          </w:r>
        </w:sdtContent>
      </w:sdt>
      <w:r w:rsidR="00CC25E1" w:rsidRPr="003173EB">
        <w:rPr>
          <w:rFonts w:ascii="Arial" w:hAnsi="Arial" w:cs="Arial"/>
          <w:sz w:val="20"/>
          <w:szCs w:val="20"/>
        </w:rPr>
        <w:br/>
      </w:r>
      <w:r w:rsidR="00CC25E1" w:rsidRPr="003173EB">
        <w:rPr>
          <w:rFonts w:ascii="Arial" w:hAnsi="Arial" w:cs="Arial"/>
          <w:noProof/>
          <w:sz w:val="20"/>
          <w:szCs w:val="20"/>
          <w:lang w:eastAsia="en-GB"/>
        </w:rPr>
        <w:drawing>
          <wp:inline distT="0" distB="0" distL="0" distR="0" wp14:anchorId="34FB6297" wp14:editId="2B021692">
            <wp:extent cx="172800" cy="1162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800" cy="116247"/>
                    </a:xfrm>
                    <a:prstGeom prst="rect">
                      <a:avLst/>
                    </a:prstGeom>
                    <a:noFill/>
                    <a:ln>
                      <a:noFill/>
                    </a:ln>
                  </pic:spPr>
                </pic:pic>
              </a:graphicData>
            </a:graphic>
          </wp:inline>
        </w:drawing>
      </w:r>
      <w:r w:rsidRPr="003173EB">
        <w:rPr>
          <w:rFonts w:ascii="Arial" w:hAnsi="Arial" w:cs="Arial"/>
          <w:sz w:val="20"/>
          <w:szCs w:val="20"/>
        </w:rPr>
        <w:t xml:space="preserve"> </w:t>
      </w:r>
      <w:sdt>
        <w:sdtPr>
          <w:rPr>
            <w:rFonts w:ascii="Arial" w:hAnsi="Arial" w:cs="Arial"/>
            <w:sz w:val="20"/>
            <w:szCs w:val="20"/>
          </w:rPr>
          <w:id w:val="603840468"/>
          <w:placeholder>
            <w:docPart w:val="32644F428E0441D39E12F24DB668D1A3"/>
          </w:placeholder>
        </w:sdtPr>
        <w:sdtEndPr/>
        <w:sdtContent>
          <w:hyperlink r:id="rId10" w:history="1">
            <w:r w:rsidR="007F5F5E" w:rsidRPr="00122543">
              <w:rPr>
                <w:rStyle w:val="Hyperlink"/>
                <w:rFonts w:ascii="Arial" w:hAnsi="Arial" w:cs="Arial"/>
                <w:sz w:val="20"/>
                <w:szCs w:val="20"/>
              </w:rPr>
              <w:t>nsharpe@scottishrenewables.com</w:t>
            </w:r>
          </w:hyperlink>
        </w:sdtContent>
      </w:sdt>
    </w:p>
    <w:sectPr w:rsidR="007F5F5E" w:rsidRPr="003173EB" w:rsidSect="00E610D8">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201A2" w14:textId="77777777" w:rsidR="00F07253" w:rsidRDefault="00F07253" w:rsidP="003173EB">
      <w:pPr>
        <w:spacing w:after="0" w:line="240" w:lineRule="auto"/>
      </w:pPr>
      <w:r>
        <w:separator/>
      </w:r>
    </w:p>
  </w:endnote>
  <w:endnote w:type="continuationSeparator" w:id="0">
    <w:p w14:paraId="7E090455" w14:textId="77777777" w:rsidR="00F07253" w:rsidRDefault="00F07253" w:rsidP="00317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59BD6" w14:textId="77777777" w:rsidR="003173EB" w:rsidRPr="003173EB" w:rsidRDefault="00E22F21" w:rsidP="00A66A69">
    <w:pPr>
      <w:pStyle w:val="Footer"/>
      <w:rPr>
        <w:rFonts w:ascii="Arial" w:hAnsi="Arial" w:cs="Arial"/>
        <w:sz w:val="18"/>
        <w:szCs w:val="18"/>
      </w:rPr>
    </w:pPr>
    <w:r>
      <w:rPr>
        <w:rFonts w:ascii="Arial" w:hAnsi="Arial" w:cs="Arial"/>
        <w:b/>
        <w:noProof/>
        <w:sz w:val="28"/>
        <w:szCs w:val="28"/>
        <w:lang w:eastAsia="en-GB"/>
      </w:rPr>
      <w:drawing>
        <wp:anchor distT="0" distB="0" distL="114300" distR="114300" simplePos="0" relativeHeight="251661824" behindDoc="0" locked="0" layoutInCell="1" allowOverlap="1" wp14:anchorId="463EEEC3" wp14:editId="775A8501">
          <wp:simplePos x="0" y="0"/>
          <wp:positionH relativeFrom="column">
            <wp:posOffset>5724525</wp:posOffset>
          </wp:positionH>
          <wp:positionV relativeFrom="paragraph">
            <wp:posOffset>-91440</wp:posOffset>
          </wp:positionV>
          <wp:extent cx="911860" cy="340995"/>
          <wp:effectExtent l="0" t="0" r="254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Marketing\SR RE BRAND\Toolkit 2012\SR LOGOS\STANDARD\SR-STANDARD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1860" cy="34099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3EB" w:rsidRPr="001A52E8">
      <w:rPr>
        <w:rFonts w:ascii="Arial" w:hAnsi="Arial" w:cs="Arial"/>
        <w:sz w:val="18"/>
        <w:szCs w:val="18"/>
      </w:rPr>
      <w:t xml:space="preserve">Page </w:t>
    </w:r>
    <w:r w:rsidR="003173EB" w:rsidRPr="001A52E8">
      <w:rPr>
        <w:rFonts w:ascii="Arial" w:hAnsi="Arial" w:cs="Arial"/>
        <w:sz w:val="18"/>
        <w:szCs w:val="18"/>
      </w:rPr>
      <w:fldChar w:fldCharType="begin"/>
    </w:r>
    <w:r w:rsidR="003173EB" w:rsidRPr="001A52E8">
      <w:rPr>
        <w:rFonts w:ascii="Arial" w:hAnsi="Arial" w:cs="Arial"/>
        <w:sz w:val="18"/>
        <w:szCs w:val="18"/>
      </w:rPr>
      <w:instrText xml:space="preserve"> PAGE   \* MERGEFORMAT </w:instrText>
    </w:r>
    <w:r w:rsidR="003173EB" w:rsidRPr="001A52E8">
      <w:rPr>
        <w:rFonts w:ascii="Arial" w:hAnsi="Arial" w:cs="Arial"/>
        <w:sz w:val="18"/>
        <w:szCs w:val="18"/>
      </w:rPr>
      <w:fldChar w:fldCharType="separate"/>
    </w:r>
    <w:r w:rsidR="005718C0">
      <w:rPr>
        <w:rFonts w:ascii="Arial" w:hAnsi="Arial" w:cs="Arial"/>
        <w:noProof/>
        <w:sz w:val="18"/>
        <w:szCs w:val="18"/>
      </w:rPr>
      <w:t>1</w:t>
    </w:r>
    <w:r w:rsidR="003173EB" w:rsidRPr="001A52E8">
      <w:rPr>
        <w:rFonts w:ascii="Arial" w:hAnsi="Arial" w:cs="Arial"/>
        <w:noProof/>
        <w:sz w:val="18"/>
        <w:szCs w:val="18"/>
      </w:rPr>
      <w:fldChar w:fldCharType="end"/>
    </w:r>
    <w:r w:rsidR="003173EB">
      <w:rPr>
        <w:rFonts w:ascii="Arial" w:hAnsi="Arial" w:cs="Arial"/>
        <w:noProof/>
        <w:sz w:val="18"/>
        <w:szCs w:val="18"/>
      </w:rPr>
      <w:t xml:space="preserve"> |</w:t>
    </w:r>
    <w:r w:rsidR="003173EB" w:rsidRPr="001A52E8">
      <w:rPr>
        <w:rFonts w:ascii="Arial" w:hAnsi="Arial" w:cs="Arial"/>
        <w:noProof/>
        <w:sz w:val="18"/>
        <w:szCs w:val="18"/>
      </w:rPr>
      <w:t xml:space="preserve"> </w:t>
    </w:r>
    <w:sdt>
      <w:sdtPr>
        <w:rPr>
          <w:rFonts w:ascii="Arial" w:hAnsi="Arial" w:cs="Arial"/>
          <w:noProof/>
          <w:sz w:val="18"/>
          <w:szCs w:val="18"/>
        </w:rPr>
        <w:id w:val="563693150"/>
        <w:placeholder>
          <w:docPart w:val="B7BF5B7ADD194FC9890ABAEE3EB8A912"/>
        </w:placeholder>
      </w:sdtPr>
      <w:sdtEndPr>
        <w:rPr>
          <w:noProof w:val="0"/>
        </w:rPr>
      </w:sdtEndPr>
      <w:sdtContent>
        <w:r w:rsidR="00A66A69" w:rsidRPr="00A66A69">
          <w:rPr>
            <w:rFonts w:ascii="Arial" w:hAnsi="Arial" w:cs="Arial"/>
            <w:sz w:val="18"/>
            <w:szCs w:val="18"/>
          </w:rPr>
          <w:t>Onshore wind – the UK’s missed</w:t>
        </w:r>
      </w:sdtContent>
    </w:sdt>
    <w:r w:rsidR="00A66A69">
      <w:rPr>
        <w:rFonts w:ascii="Arial" w:hAnsi="Arial" w:cs="Arial"/>
        <w:sz w:val="18"/>
        <w:szCs w:val="18"/>
      </w:rPr>
      <w:t xml:space="preserve"> </w:t>
    </w:r>
    <w:r w:rsidR="00A66A69" w:rsidRPr="00A66A69">
      <w:rPr>
        <w:rFonts w:ascii="Arial" w:hAnsi="Arial" w:cs="Arial"/>
        <w:sz w:val="18"/>
        <w:szCs w:val="18"/>
      </w:rPr>
      <w:t>manufacturing opportunity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34B8A" w14:textId="77777777" w:rsidR="00F07253" w:rsidRDefault="00F07253" w:rsidP="003173EB">
      <w:pPr>
        <w:spacing w:after="0" w:line="240" w:lineRule="auto"/>
      </w:pPr>
      <w:r>
        <w:separator/>
      </w:r>
    </w:p>
  </w:footnote>
  <w:footnote w:type="continuationSeparator" w:id="0">
    <w:p w14:paraId="519D5046" w14:textId="77777777" w:rsidR="00F07253" w:rsidRDefault="00F07253" w:rsidP="003173EB">
      <w:pPr>
        <w:spacing w:after="0" w:line="240" w:lineRule="auto"/>
      </w:pPr>
      <w:r>
        <w:continuationSeparator/>
      </w:r>
    </w:p>
  </w:footnote>
  <w:footnote w:id="1">
    <w:p w14:paraId="66AD7338" w14:textId="77777777" w:rsidR="00A66A69" w:rsidRDefault="00A66A69" w:rsidP="00A66A69">
      <w:pPr>
        <w:pStyle w:val="FootnoteText"/>
      </w:pPr>
      <w:r>
        <w:rPr>
          <w:rStyle w:val="FootnoteReference"/>
        </w:rPr>
        <w:footnoteRef/>
      </w:r>
      <w:r>
        <w:t xml:space="preserve"> </w:t>
      </w:r>
      <w:hyperlink r:id="rId1" w:history="1">
        <w:r w:rsidRPr="005806C0">
          <w:rPr>
            <w:rStyle w:val="Hyperlink"/>
          </w:rPr>
          <w:t>https://www.worldenergy.org/wp-content/uploads/2017/03/WEResources_Wind_2016.pdf</w:t>
        </w:r>
      </w:hyperlink>
      <w:r>
        <w:t xml:space="preserve"> </w:t>
      </w:r>
    </w:p>
  </w:footnote>
  <w:footnote w:id="2">
    <w:p w14:paraId="272A0EED" w14:textId="77777777" w:rsidR="00A66A69" w:rsidRDefault="00A66A69" w:rsidP="00A66A69">
      <w:pPr>
        <w:pStyle w:val="FootnoteText"/>
      </w:pPr>
      <w:r>
        <w:rPr>
          <w:rStyle w:val="FootnoteReference"/>
        </w:rPr>
        <w:footnoteRef/>
      </w:r>
      <w:r>
        <w:t xml:space="preserve"> Peter Musgrove, Wind Power, 2010 (p.82)</w:t>
      </w:r>
    </w:p>
  </w:footnote>
  <w:footnote w:id="3">
    <w:p w14:paraId="138B5CF0" w14:textId="77777777" w:rsidR="00A66A69" w:rsidRDefault="00A66A69" w:rsidP="00A66A69">
      <w:pPr>
        <w:pStyle w:val="FootnoteText"/>
      </w:pPr>
      <w:r>
        <w:rPr>
          <w:rStyle w:val="FootnoteReference"/>
        </w:rPr>
        <w:footnoteRef/>
      </w:r>
      <w:r>
        <w:t xml:space="preserve"> </w:t>
      </w:r>
      <w:hyperlink r:id="rId2" w:history="1">
        <w:r w:rsidRPr="005806C0">
          <w:rPr>
            <w:rStyle w:val="Hyperlink"/>
          </w:rPr>
          <w:t>http://ele.aut.ac.ir/~wind/en/pictures/juul.htm</w:t>
        </w:r>
      </w:hyperlink>
      <w:r>
        <w:t xml:space="preserve"> </w:t>
      </w:r>
    </w:p>
  </w:footnote>
  <w:footnote w:id="4">
    <w:p w14:paraId="6479178F" w14:textId="77777777" w:rsidR="00A66A69" w:rsidRDefault="00A66A69" w:rsidP="00A66A69">
      <w:pPr>
        <w:pStyle w:val="FootnoteText"/>
      </w:pPr>
      <w:r>
        <w:rPr>
          <w:rStyle w:val="FootnoteReference"/>
        </w:rPr>
        <w:footnoteRef/>
      </w:r>
      <w:r>
        <w:t xml:space="preserve"> </w:t>
      </w:r>
      <w:hyperlink r:id="rId3" w:history="1">
        <w:r w:rsidRPr="00DB35F1">
          <w:rPr>
            <w:rStyle w:val="Hyperlink"/>
          </w:rPr>
          <w:t>https://www.theguardian.com/environment/2011/mar/03/1970s-oil-price-shock</w:t>
        </w:r>
      </w:hyperlink>
    </w:p>
  </w:footnote>
  <w:footnote w:id="5">
    <w:p w14:paraId="1489C7E1" w14:textId="77777777" w:rsidR="00A66A69" w:rsidRDefault="00A66A69" w:rsidP="00A66A69">
      <w:pPr>
        <w:pStyle w:val="FootnoteText"/>
      </w:pPr>
      <w:r>
        <w:rPr>
          <w:rStyle w:val="FootnoteReference"/>
        </w:rPr>
        <w:footnoteRef/>
      </w:r>
      <w:r>
        <w:t xml:space="preserve"> </w:t>
      </w:r>
      <w:r w:rsidRPr="00AF5525">
        <w:t>Likens, G. E.; Bormann, F. H.; Johnson, N. M. (1972). "Acid rain". Environment. 14 (2): 33–40.</w:t>
      </w:r>
    </w:p>
  </w:footnote>
  <w:footnote w:id="6">
    <w:p w14:paraId="04C5D10B" w14:textId="77777777" w:rsidR="00A66A69" w:rsidRDefault="00A66A69" w:rsidP="00A66A69">
      <w:pPr>
        <w:pStyle w:val="FootnoteText"/>
      </w:pPr>
      <w:r>
        <w:rPr>
          <w:rStyle w:val="FootnoteReference"/>
        </w:rPr>
        <w:footnoteRef/>
      </w:r>
      <w:r>
        <w:t xml:space="preserve"> Peter Musgrove, Wind Power, 2010 (p.137)</w:t>
      </w:r>
    </w:p>
  </w:footnote>
  <w:footnote w:id="7">
    <w:p w14:paraId="33F13F5B" w14:textId="77777777" w:rsidR="00A66A69" w:rsidRDefault="00A66A69" w:rsidP="00A66A69">
      <w:pPr>
        <w:pStyle w:val="FootnoteText"/>
      </w:pPr>
      <w:r>
        <w:rPr>
          <w:rStyle w:val="FootnoteReference"/>
        </w:rPr>
        <w:footnoteRef/>
      </w:r>
      <w:r>
        <w:t xml:space="preserve"> Peter Musgrove, Wind Power, 2010 (p.142)</w:t>
      </w:r>
    </w:p>
  </w:footnote>
  <w:footnote w:id="8">
    <w:p w14:paraId="49184DEA" w14:textId="77777777" w:rsidR="00A66A69" w:rsidRDefault="00A66A69" w:rsidP="00A66A69">
      <w:pPr>
        <w:pStyle w:val="FootnoteText"/>
      </w:pPr>
      <w:r>
        <w:rPr>
          <w:rStyle w:val="FootnoteReference"/>
        </w:rPr>
        <w:footnoteRef/>
      </w:r>
      <w:r>
        <w:t xml:space="preserve"> Peter Musgrove, Wind Power, 2010 (p.153)</w:t>
      </w:r>
    </w:p>
  </w:footnote>
  <w:footnote w:id="9">
    <w:p w14:paraId="4471EB44" w14:textId="77777777" w:rsidR="00A66A69" w:rsidRDefault="00A66A69" w:rsidP="00A66A69">
      <w:pPr>
        <w:pStyle w:val="FootnoteText"/>
      </w:pPr>
      <w:r>
        <w:rPr>
          <w:rStyle w:val="FootnoteReference"/>
        </w:rPr>
        <w:footnoteRef/>
      </w:r>
      <w:r>
        <w:t xml:space="preserve"> Peter Musgrove, Wind Power, 2010 (p.154)</w:t>
      </w:r>
    </w:p>
  </w:footnote>
  <w:footnote w:id="10">
    <w:p w14:paraId="615B60B3" w14:textId="77777777" w:rsidR="00A66A69" w:rsidRDefault="00A66A69" w:rsidP="00A66A69">
      <w:pPr>
        <w:pStyle w:val="FootnoteText"/>
      </w:pPr>
      <w:r>
        <w:rPr>
          <w:rStyle w:val="FootnoteReference"/>
        </w:rPr>
        <w:footnoteRef/>
      </w:r>
      <w:r>
        <w:t xml:space="preserve"> Peter Musgrove, Wind Power, 2010 (p.154)</w:t>
      </w:r>
    </w:p>
  </w:footnote>
  <w:footnote w:id="11">
    <w:p w14:paraId="09999A6F" w14:textId="77777777" w:rsidR="00A66A69" w:rsidRDefault="00A66A69" w:rsidP="00A66A69">
      <w:pPr>
        <w:pStyle w:val="FootnoteText"/>
      </w:pPr>
      <w:r>
        <w:rPr>
          <w:rStyle w:val="FootnoteReference"/>
        </w:rPr>
        <w:footnoteRef/>
      </w:r>
      <w:r>
        <w:t xml:space="preserve"> Peter Musgrove, Wind Power, 2010 (p.108)</w:t>
      </w:r>
    </w:p>
  </w:footnote>
  <w:footnote w:id="12">
    <w:p w14:paraId="64C63AE9" w14:textId="77777777" w:rsidR="00A66A69" w:rsidRDefault="00A66A69" w:rsidP="00A66A69">
      <w:pPr>
        <w:pStyle w:val="FootnoteText"/>
      </w:pPr>
      <w:r>
        <w:rPr>
          <w:rStyle w:val="FootnoteReference"/>
        </w:rPr>
        <w:footnoteRef/>
      </w:r>
      <w:r>
        <w:t xml:space="preserve"> Peter Musgrove, Wind Power, 2010 (p.109)</w:t>
      </w:r>
    </w:p>
  </w:footnote>
  <w:footnote w:id="13">
    <w:p w14:paraId="23CEEB64" w14:textId="77777777" w:rsidR="00A66A69" w:rsidRDefault="00A66A69" w:rsidP="00A66A69">
      <w:pPr>
        <w:pStyle w:val="FootnoteText"/>
      </w:pPr>
      <w:r>
        <w:rPr>
          <w:rStyle w:val="FootnoteReference"/>
        </w:rPr>
        <w:footnoteRef/>
      </w:r>
      <w:r>
        <w:t xml:space="preserve"> </w:t>
      </w:r>
      <w:r w:rsidRPr="00D40404">
        <w:t>http://www.ewea.org/blog/2012/07/denmark-50-wind-powered-electricity-by-2020/</w:t>
      </w:r>
    </w:p>
  </w:footnote>
  <w:footnote w:id="14">
    <w:p w14:paraId="542920A3" w14:textId="77777777" w:rsidR="00A66A69" w:rsidRDefault="00A66A69" w:rsidP="00A66A69">
      <w:pPr>
        <w:pStyle w:val="FootnoteText"/>
      </w:pPr>
      <w:r>
        <w:rPr>
          <w:rStyle w:val="FootnoteReference"/>
        </w:rPr>
        <w:footnoteRef/>
      </w:r>
      <w:r>
        <w:t xml:space="preserve"> Peter Musgrove, Wind Power, 2010 (p.123)</w:t>
      </w:r>
    </w:p>
  </w:footnote>
  <w:footnote w:id="15">
    <w:p w14:paraId="48D5E7BA" w14:textId="77777777" w:rsidR="00A66A69" w:rsidRDefault="00A66A69" w:rsidP="00A66A69">
      <w:pPr>
        <w:pStyle w:val="FootnoteText"/>
      </w:pPr>
      <w:r>
        <w:rPr>
          <w:rStyle w:val="FootnoteReference"/>
        </w:rPr>
        <w:footnoteRef/>
      </w:r>
      <w:r>
        <w:t xml:space="preserve"> </w:t>
      </w:r>
      <w:r w:rsidRPr="00B5473D">
        <w:t>http://www.windpower.org/en/knowledge/statistics/industry_statistics.html</w:t>
      </w:r>
    </w:p>
  </w:footnote>
  <w:footnote w:id="16">
    <w:p w14:paraId="0B3829AD" w14:textId="62E48CB7" w:rsidR="007F5F5E" w:rsidRDefault="007F5F5E">
      <w:pPr>
        <w:pStyle w:val="FootnoteText"/>
      </w:pPr>
      <w:r>
        <w:rPr>
          <w:rStyle w:val="FootnoteReference"/>
        </w:rPr>
        <w:footnoteRef/>
      </w:r>
      <w:r>
        <w:t xml:space="preserve"> </w:t>
      </w:r>
      <w:hyperlink r:id="rId4" w:history="1">
        <w:r w:rsidRPr="00122543">
          <w:rPr>
            <w:rStyle w:val="Hyperlink"/>
          </w:rPr>
          <w:t>https://www.iea.org/media/presentations/180925_Wind_Europe.pdf</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3B"/>
    <w:rsid w:val="0001749F"/>
    <w:rsid w:val="00025862"/>
    <w:rsid w:val="00031A53"/>
    <w:rsid w:val="00032A1F"/>
    <w:rsid w:val="00033870"/>
    <w:rsid w:val="00034035"/>
    <w:rsid w:val="000A491C"/>
    <w:rsid w:val="000B2DBD"/>
    <w:rsid w:val="000B39E8"/>
    <w:rsid w:val="000B4793"/>
    <w:rsid w:val="000C130F"/>
    <w:rsid w:val="000C43F3"/>
    <w:rsid w:val="0010748C"/>
    <w:rsid w:val="00124F79"/>
    <w:rsid w:val="0017271C"/>
    <w:rsid w:val="00176A38"/>
    <w:rsid w:val="00180234"/>
    <w:rsid w:val="001A7DB6"/>
    <w:rsid w:val="001C1505"/>
    <w:rsid w:val="001C2BAE"/>
    <w:rsid w:val="001C63A2"/>
    <w:rsid w:val="001D0D8D"/>
    <w:rsid w:val="001E4EF8"/>
    <w:rsid w:val="00201DE0"/>
    <w:rsid w:val="002112AD"/>
    <w:rsid w:val="00232965"/>
    <w:rsid w:val="00266482"/>
    <w:rsid w:val="002707D7"/>
    <w:rsid w:val="002852FF"/>
    <w:rsid w:val="00290D1C"/>
    <w:rsid w:val="00294CE7"/>
    <w:rsid w:val="002C3A72"/>
    <w:rsid w:val="002D14FF"/>
    <w:rsid w:val="002E612B"/>
    <w:rsid w:val="002F214A"/>
    <w:rsid w:val="003173EB"/>
    <w:rsid w:val="00324E86"/>
    <w:rsid w:val="00344B3B"/>
    <w:rsid w:val="0035230C"/>
    <w:rsid w:val="00353DA9"/>
    <w:rsid w:val="00357001"/>
    <w:rsid w:val="003669D6"/>
    <w:rsid w:val="003713D0"/>
    <w:rsid w:val="003E263F"/>
    <w:rsid w:val="00413450"/>
    <w:rsid w:val="00413975"/>
    <w:rsid w:val="00417524"/>
    <w:rsid w:val="0042011B"/>
    <w:rsid w:val="00422354"/>
    <w:rsid w:val="004369E5"/>
    <w:rsid w:val="0044247C"/>
    <w:rsid w:val="00480A97"/>
    <w:rsid w:val="00481C05"/>
    <w:rsid w:val="00485B23"/>
    <w:rsid w:val="00491A49"/>
    <w:rsid w:val="004B07EF"/>
    <w:rsid w:val="004C1930"/>
    <w:rsid w:val="004C32AE"/>
    <w:rsid w:val="004D788E"/>
    <w:rsid w:val="00503CD5"/>
    <w:rsid w:val="0053475E"/>
    <w:rsid w:val="0054427E"/>
    <w:rsid w:val="005718C0"/>
    <w:rsid w:val="005A180B"/>
    <w:rsid w:val="005B6541"/>
    <w:rsid w:val="005E4101"/>
    <w:rsid w:val="00600164"/>
    <w:rsid w:val="006408AE"/>
    <w:rsid w:val="006652E2"/>
    <w:rsid w:val="006A3E4A"/>
    <w:rsid w:val="006C2AD4"/>
    <w:rsid w:val="006D5C30"/>
    <w:rsid w:val="006E37CE"/>
    <w:rsid w:val="006F3D88"/>
    <w:rsid w:val="006F3E58"/>
    <w:rsid w:val="00714211"/>
    <w:rsid w:val="007220A6"/>
    <w:rsid w:val="007333A2"/>
    <w:rsid w:val="00770B91"/>
    <w:rsid w:val="00774E4C"/>
    <w:rsid w:val="007825CE"/>
    <w:rsid w:val="007A0E02"/>
    <w:rsid w:val="007A214C"/>
    <w:rsid w:val="007A7AFA"/>
    <w:rsid w:val="007C031D"/>
    <w:rsid w:val="007C3C2B"/>
    <w:rsid w:val="007F50CC"/>
    <w:rsid w:val="007F5F5E"/>
    <w:rsid w:val="0080461F"/>
    <w:rsid w:val="00815BC1"/>
    <w:rsid w:val="0082191A"/>
    <w:rsid w:val="00857B0A"/>
    <w:rsid w:val="008672C2"/>
    <w:rsid w:val="00867B1E"/>
    <w:rsid w:val="00870D7F"/>
    <w:rsid w:val="008C7350"/>
    <w:rsid w:val="008D2DB8"/>
    <w:rsid w:val="008F681B"/>
    <w:rsid w:val="0090203A"/>
    <w:rsid w:val="009146E2"/>
    <w:rsid w:val="00915A30"/>
    <w:rsid w:val="009453E7"/>
    <w:rsid w:val="009464F3"/>
    <w:rsid w:val="009645C9"/>
    <w:rsid w:val="00981853"/>
    <w:rsid w:val="00987982"/>
    <w:rsid w:val="009937E0"/>
    <w:rsid w:val="009A7A16"/>
    <w:rsid w:val="009B2E1A"/>
    <w:rsid w:val="009D4BB2"/>
    <w:rsid w:val="009F2AC4"/>
    <w:rsid w:val="009F2ED1"/>
    <w:rsid w:val="009F53EF"/>
    <w:rsid w:val="00A045F1"/>
    <w:rsid w:val="00A06739"/>
    <w:rsid w:val="00A43FD4"/>
    <w:rsid w:val="00A66A69"/>
    <w:rsid w:val="00A70888"/>
    <w:rsid w:val="00A71B1A"/>
    <w:rsid w:val="00A85B40"/>
    <w:rsid w:val="00AC447F"/>
    <w:rsid w:val="00AD370D"/>
    <w:rsid w:val="00AE618E"/>
    <w:rsid w:val="00B16D30"/>
    <w:rsid w:val="00B17D3F"/>
    <w:rsid w:val="00B57DF0"/>
    <w:rsid w:val="00B74D84"/>
    <w:rsid w:val="00B84251"/>
    <w:rsid w:val="00B9309D"/>
    <w:rsid w:val="00BA6AF6"/>
    <w:rsid w:val="00BC383E"/>
    <w:rsid w:val="00BE0956"/>
    <w:rsid w:val="00BE791A"/>
    <w:rsid w:val="00C015AE"/>
    <w:rsid w:val="00C1389A"/>
    <w:rsid w:val="00C44637"/>
    <w:rsid w:val="00C60EB8"/>
    <w:rsid w:val="00C6338D"/>
    <w:rsid w:val="00CA1F0B"/>
    <w:rsid w:val="00CA22FB"/>
    <w:rsid w:val="00CC1038"/>
    <w:rsid w:val="00CC25E1"/>
    <w:rsid w:val="00CC356F"/>
    <w:rsid w:val="00CF2843"/>
    <w:rsid w:val="00D04E9D"/>
    <w:rsid w:val="00D23F51"/>
    <w:rsid w:val="00D35EF5"/>
    <w:rsid w:val="00D51A2A"/>
    <w:rsid w:val="00D84FC0"/>
    <w:rsid w:val="00D85B8B"/>
    <w:rsid w:val="00DB4433"/>
    <w:rsid w:val="00DC0112"/>
    <w:rsid w:val="00DC1199"/>
    <w:rsid w:val="00E11ADE"/>
    <w:rsid w:val="00E22F21"/>
    <w:rsid w:val="00E33C36"/>
    <w:rsid w:val="00E34EBB"/>
    <w:rsid w:val="00E37595"/>
    <w:rsid w:val="00E4112A"/>
    <w:rsid w:val="00E51F58"/>
    <w:rsid w:val="00E53060"/>
    <w:rsid w:val="00E610D8"/>
    <w:rsid w:val="00EE273A"/>
    <w:rsid w:val="00EE3D91"/>
    <w:rsid w:val="00EF6C00"/>
    <w:rsid w:val="00EF7A8C"/>
    <w:rsid w:val="00F0160B"/>
    <w:rsid w:val="00F07253"/>
    <w:rsid w:val="00F13578"/>
    <w:rsid w:val="00F50840"/>
    <w:rsid w:val="00F50844"/>
    <w:rsid w:val="00F745B4"/>
    <w:rsid w:val="00F7564A"/>
    <w:rsid w:val="00F94DD6"/>
    <w:rsid w:val="00FD1C00"/>
    <w:rsid w:val="00FD51D7"/>
    <w:rsid w:val="00FE0453"/>
    <w:rsid w:val="00FE26FF"/>
    <w:rsid w:val="00FE4DC8"/>
    <w:rsid w:val="00FE7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B923E6"/>
  <w15:docId w15:val="{F09AFB2E-4535-44CE-A516-331C33566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1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B3B"/>
    <w:rPr>
      <w:rFonts w:ascii="Tahoma" w:hAnsi="Tahoma" w:cs="Tahoma"/>
      <w:sz w:val="16"/>
      <w:szCs w:val="16"/>
    </w:rPr>
  </w:style>
  <w:style w:type="character" w:styleId="PlaceholderText">
    <w:name w:val="Placeholder Text"/>
    <w:basedOn w:val="DefaultParagraphFont"/>
    <w:uiPriority w:val="99"/>
    <w:semiHidden/>
    <w:rsid w:val="00344B3B"/>
    <w:rPr>
      <w:color w:val="808080"/>
    </w:rPr>
  </w:style>
  <w:style w:type="paragraph" w:styleId="Header">
    <w:name w:val="header"/>
    <w:basedOn w:val="Normal"/>
    <w:link w:val="HeaderChar"/>
    <w:uiPriority w:val="99"/>
    <w:unhideWhenUsed/>
    <w:rsid w:val="003173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3EB"/>
  </w:style>
  <w:style w:type="paragraph" w:styleId="Footer">
    <w:name w:val="footer"/>
    <w:basedOn w:val="Normal"/>
    <w:link w:val="FooterChar"/>
    <w:uiPriority w:val="99"/>
    <w:unhideWhenUsed/>
    <w:rsid w:val="003173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3EB"/>
  </w:style>
  <w:style w:type="character" w:styleId="Hyperlink">
    <w:name w:val="Hyperlink"/>
    <w:basedOn w:val="DefaultParagraphFont"/>
    <w:uiPriority w:val="99"/>
    <w:unhideWhenUsed/>
    <w:rsid w:val="00A66A69"/>
    <w:rPr>
      <w:color w:val="0000FF" w:themeColor="hyperlink"/>
      <w:u w:val="single"/>
    </w:rPr>
  </w:style>
  <w:style w:type="paragraph" w:styleId="FootnoteText">
    <w:name w:val="footnote text"/>
    <w:basedOn w:val="Normal"/>
    <w:link w:val="FootnoteTextChar"/>
    <w:uiPriority w:val="99"/>
    <w:semiHidden/>
    <w:unhideWhenUsed/>
    <w:rsid w:val="00A66A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66A69"/>
    <w:rPr>
      <w:sz w:val="20"/>
      <w:szCs w:val="20"/>
    </w:rPr>
  </w:style>
  <w:style w:type="character" w:styleId="FootnoteReference">
    <w:name w:val="footnote reference"/>
    <w:basedOn w:val="DefaultParagraphFont"/>
    <w:uiPriority w:val="99"/>
    <w:semiHidden/>
    <w:unhideWhenUsed/>
    <w:rsid w:val="00A66A69"/>
    <w:rPr>
      <w:vertAlign w:val="superscript"/>
    </w:rPr>
  </w:style>
  <w:style w:type="character" w:styleId="CommentReference">
    <w:name w:val="annotation reference"/>
    <w:basedOn w:val="DefaultParagraphFont"/>
    <w:uiPriority w:val="99"/>
    <w:semiHidden/>
    <w:unhideWhenUsed/>
    <w:rsid w:val="007F50CC"/>
    <w:rPr>
      <w:sz w:val="16"/>
      <w:szCs w:val="16"/>
    </w:rPr>
  </w:style>
  <w:style w:type="paragraph" w:styleId="CommentText">
    <w:name w:val="annotation text"/>
    <w:basedOn w:val="Normal"/>
    <w:link w:val="CommentTextChar"/>
    <w:uiPriority w:val="99"/>
    <w:semiHidden/>
    <w:unhideWhenUsed/>
    <w:rsid w:val="007F50CC"/>
    <w:pPr>
      <w:spacing w:line="240" w:lineRule="auto"/>
    </w:pPr>
    <w:rPr>
      <w:sz w:val="20"/>
      <w:szCs w:val="20"/>
    </w:rPr>
  </w:style>
  <w:style w:type="character" w:customStyle="1" w:styleId="CommentTextChar">
    <w:name w:val="Comment Text Char"/>
    <w:basedOn w:val="DefaultParagraphFont"/>
    <w:link w:val="CommentText"/>
    <w:uiPriority w:val="99"/>
    <w:semiHidden/>
    <w:rsid w:val="007F50CC"/>
    <w:rPr>
      <w:sz w:val="20"/>
      <w:szCs w:val="20"/>
    </w:rPr>
  </w:style>
  <w:style w:type="paragraph" w:styleId="CommentSubject">
    <w:name w:val="annotation subject"/>
    <w:basedOn w:val="CommentText"/>
    <w:next w:val="CommentText"/>
    <w:link w:val="CommentSubjectChar"/>
    <w:uiPriority w:val="99"/>
    <w:semiHidden/>
    <w:unhideWhenUsed/>
    <w:rsid w:val="007F50CC"/>
    <w:rPr>
      <w:b/>
      <w:bCs/>
    </w:rPr>
  </w:style>
  <w:style w:type="character" w:customStyle="1" w:styleId="CommentSubjectChar">
    <w:name w:val="Comment Subject Char"/>
    <w:basedOn w:val="CommentTextChar"/>
    <w:link w:val="CommentSubject"/>
    <w:uiPriority w:val="99"/>
    <w:semiHidden/>
    <w:rsid w:val="007F50CC"/>
    <w:rPr>
      <w:b/>
      <w:bCs/>
      <w:sz w:val="20"/>
      <w:szCs w:val="20"/>
    </w:rPr>
  </w:style>
  <w:style w:type="character" w:styleId="UnresolvedMention">
    <w:name w:val="Unresolved Mention"/>
    <w:basedOn w:val="DefaultParagraphFont"/>
    <w:uiPriority w:val="99"/>
    <w:semiHidden/>
    <w:unhideWhenUsed/>
    <w:rsid w:val="007F5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80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nsharpe@scottishrenewable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3" Type="http://schemas.openxmlformats.org/officeDocument/2006/relationships/hyperlink" Target="https://www.theguardian.com/environment/2011/mar/03/1970s-oil-price-shock" TargetMode="External"/><Relationship Id="rId2" Type="http://schemas.openxmlformats.org/officeDocument/2006/relationships/hyperlink" Target="http://ele.aut.ac.ir/~wind/en/pictures/juul.htm" TargetMode="External"/><Relationship Id="rId1" Type="http://schemas.openxmlformats.org/officeDocument/2006/relationships/hyperlink" Target="https://www.worldenergy.org/wp-content/uploads/2017/03/WEResources_Wind_2016.pdf" TargetMode="External"/><Relationship Id="rId4" Type="http://schemas.openxmlformats.org/officeDocument/2006/relationships/hyperlink" Target="https://www.iea.org/media/presentations/180925_Wind_Europ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B71219-6E62-48CE-8E01-CBF426D2FEF2}"/>
      </w:docPartPr>
      <w:docPartBody>
        <w:p w:rsidR="0098688C" w:rsidRDefault="00815C9D">
          <w:r w:rsidRPr="00044D24">
            <w:rPr>
              <w:rStyle w:val="PlaceholderText"/>
            </w:rPr>
            <w:t>Click here to enter text.</w:t>
          </w:r>
        </w:p>
      </w:docPartBody>
    </w:docPart>
    <w:docPart>
      <w:docPartPr>
        <w:name w:val="1290F42B2EE342A0B7A21886F8121D1C"/>
        <w:category>
          <w:name w:val="General"/>
          <w:gallery w:val="placeholder"/>
        </w:category>
        <w:types>
          <w:type w:val="bbPlcHdr"/>
        </w:types>
        <w:behaviors>
          <w:behavior w:val="content"/>
        </w:behaviors>
        <w:guid w:val="{4F19B8FB-63AE-4D21-A000-B412CD382287}"/>
      </w:docPartPr>
      <w:docPartBody>
        <w:p w:rsidR="0098688C" w:rsidRDefault="00815C9D" w:rsidP="00815C9D">
          <w:pPr>
            <w:pStyle w:val="1290F42B2EE342A0B7A21886F8121D1C"/>
          </w:pPr>
          <w:r w:rsidRPr="00044D24">
            <w:rPr>
              <w:rStyle w:val="PlaceholderText"/>
            </w:rPr>
            <w:t>Click here to enter text.</w:t>
          </w:r>
        </w:p>
      </w:docPartBody>
    </w:docPart>
    <w:docPart>
      <w:docPartPr>
        <w:name w:val="32644F428E0441D39E12F24DB668D1A3"/>
        <w:category>
          <w:name w:val="General"/>
          <w:gallery w:val="placeholder"/>
        </w:category>
        <w:types>
          <w:type w:val="bbPlcHdr"/>
        </w:types>
        <w:behaviors>
          <w:behavior w:val="content"/>
        </w:behaviors>
        <w:guid w:val="{7BACD7B1-4D60-42A2-B77B-82101196C5AE}"/>
      </w:docPartPr>
      <w:docPartBody>
        <w:p w:rsidR="0098688C" w:rsidRDefault="00815C9D" w:rsidP="00815C9D">
          <w:pPr>
            <w:pStyle w:val="32644F428E0441D39E12F24DB668D1A3"/>
          </w:pPr>
          <w:r w:rsidRPr="00044D24">
            <w:rPr>
              <w:rStyle w:val="PlaceholderText"/>
            </w:rPr>
            <w:t>Click here to enter text.</w:t>
          </w:r>
        </w:p>
      </w:docPartBody>
    </w:docPart>
    <w:docPart>
      <w:docPartPr>
        <w:name w:val="B7BF5B7ADD194FC9890ABAEE3EB8A912"/>
        <w:category>
          <w:name w:val="General"/>
          <w:gallery w:val="placeholder"/>
        </w:category>
        <w:types>
          <w:type w:val="bbPlcHdr"/>
        </w:types>
        <w:behaviors>
          <w:behavior w:val="content"/>
        </w:behaviors>
        <w:guid w:val="{378638F4-72D1-4690-B20A-340DDCF205D8}"/>
      </w:docPartPr>
      <w:docPartBody>
        <w:p w:rsidR="0098688C" w:rsidRDefault="00815C9D" w:rsidP="00815C9D">
          <w:pPr>
            <w:pStyle w:val="B7BF5B7ADD194FC9890ABAEE3EB8A912"/>
          </w:pPr>
          <w:r w:rsidRPr="00044D24">
            <w:rPr>
              <w:rStyle w:val="PlaceholderText"/>
            </w:rPr>
            <w:t>Click here to enter text.</w:t>
          </w:r>
        </w:p>
      </w:docPartBody>
    </w:docPart>
    <w:docPart>
      <w:docPartPr>
        <w:name w:val="D211A438363342A6BDE4E02CF6F71D44"/>
        <w:category>
          <w:name w:val="General"/>
          <w:gallery w:val="placeholder"/>
        </w:category>
        <w:types>
          <w:type w:val="bbPlcHdr"/>
        </w:types>
        <w:behaviors>
          <w:behavior w:val="content"/>
        </w:behaviors>
        <w:guid w:val="{05313184-181C-4E1F-9B09-56EE73E776D8}"/>
      </w:docPartPr>
      <w:docPartBody>
        <w:p w:rsidR="000A5939" w:rsidRDefault="0098688C" w:rsidP="0098688C">
          <w:pPr>
            <w:pStyle w:val="D211A438363342A6BDE4E02CF6F71D44"/>
          </w:pPr>
          <w:r w:rsidRPr="00315CF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C9D"/>
    <w:rsid w:val="000A1BF6"/>
    <w:rsid w:val="000A5939"/>
    <w:rsid w:val="00815C9D"/>
    <w:rsid w:val="00964AFD"/>
    <w:rsid w:val="0098688C"/>
    <w:rsid w:val="00CE5090"/>
    <w:rsid w:val="00E80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AFD"/>
    <w:rPr>
      <w:color w:val="808080"/>
    </w:rPr>
  </w:style>
  <w:style w:type="paragraph" w:customStyle="1" w:styleId="1290F42B2EE342A0B7A21886F8121D1C">
    <w:name w:val="1290F42B2EE342A0B7A21886F8121D1C"/>
    <w:rsid w:val="00815C9D"/>
  </w:style>
  <w:style w:type="paragraph" w:customStyle="1" w:styleId="32644F428E0441D39E12F24DB668D1A3">
    <w:name w:val="32644F428E0441D39E12F24DB668D1A3"/>
    <w:rsid w:val="00815C9D"/>
  </w:style>
  <w:style w:type="paragraph" w:customStyle="1" w:styleId="F8B47A454C99481699291DD1B80CCDBE">
    <w:name w:val="F8B47A454C99481699291DD1B80CCDBE"/>
    <w:rsid w:val="00815C9D"/>
  </w:style>
  <w:style w:type="paragraph" w:customStyle="1" w:styleId="B7BF5B7ADD194FC9890ABAEE3EB8A912">
    <w:name w:val="B7BF5B7ADD194FC9890ABAEE3EB8A912"/>
    <w:rsid w:val="00815C9D"/>
  </w:style>
  <w:style w:type="paragraph" w:customStyle="1" w:styleId="647ACE6138CA43ED9856F0F6E0CB61F0">
    <w:name w:val="647ACE6138CA43ED9856F0F6E0CB61F0"/>
    <w:rsid w:val="0098688C"/>
  </w:style>
  <w:style w:type="paragraph" w:customStyle="1" w:styleId="2E1BE00B0A4343DC9A1BB78F8AA35220">
    <w:name w:val="2E1BE00B0A4343DC9A1BB78F8AA35220"/>
    <w:rsid w:val="0098688C"/>
  </w:style>
  <w:style w:type="paragraph" w:customStyle="1" w:styleId="D211A438363342A6BDE4E02CF6F71D44">
    <w:name w:val="D211A438363342A6BDE4E02CF6F71D44"/>
    <w:rsid w:val="0098688C"/>
  </w:style>
  <w:style w:type="paragraph" w:customStyle="1" w:styleId="795ED7A16BA54198AB3E8C08ACDE6732">
    <w:name w:val="795ED7A16BA54198AB3E8C08ACDE6732"/>
    <w:rsid w:val="00964AF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E52DB-8362-4B92-8848-80ACE7CEC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1472</Words>
  <Characters>8396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Graham</dc:creator>
  <cp:lastModifiedBy>Nick Sharpe</cp:lastModifiedBy>
  <cp:revision>2</cp:revision>
  <dcterms:created xsi:type="dcterms:W3CDTF">2019-04-29T10:04:00Z</dcterms:created>
  <dcterms:modified xsi:type="dcterms:W3CDTF">2019-04-29T10:04:00Z</dcterms:modified>
</cp:coreProperties>
</file>