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A062" w14:textId="77777777" w:rsidR="0087745D" w:rsidRDefault="0087745D" w:rsidP="00E815AF">
      <w:pPr>
        <w:spacing w:after="0"/>
        <w:rPr>
          <w:rFonts w:ascii="Arial" w:hAnsi="Arial" w:cs="Arial"/>
        </w:rPr>
      </w:pPr>
      <w:bookmarkStart w:id="0" w:name="_Hlk535934585"/>
    </w:p>
    <w:p w14:paraId="5BDD6A10" w14:textId="77777777" w:rsidR="0087745D" w:rsidRDefault="0087745D" w:rsidP="00E815AF">
      <w:pPr>
        <w:spacing w:after="0"/>
        <w:rPr>
          <w:rFonts w:ascii="Arial" w:hAnsi="Arial" w:cs="Arial"/>
        </w:rPr>
      </w:pPr>
    </w:p>
    <w:p w14:paraId="6223C9D4" w14:textId="77777777" w:rsidR="0087745D" w:rsidRDefault="0087745D" w:rsidP="00E815AF">
      <w:pPr>
        <w:spacing w:after="0"/>
        <w:rPr>
          <w:rFonts w:ascii="Arial" w:hAnsi="Arial" w:cs="Arial"/>
        </w:rPr>
      </w:pPr>
    </w:p>
    <w:p w14:paraId="10B26210" w14:textId="583AC852" w:rsidR="00B912C2" w:rsidRPr="00E36E28" w:rsidRDefault="00F74280" w:rsidP="00E815AF">
      <w:pPr>
        <w:spacing w:after="0"/>
        <w:rPr>
          <w:rFonts w:ascii="Arial" w:hAnsi="Arial" w:cs="Arial"/>
        </w:rPr>
      </w:pPr>
      <w:r w:rsidRPr="00E36E28">
        <w:rPr>
          <w:rFonts w:ascii="Arial" w:hAnsi="Arial" w:cs="Arial"/>
        </w:rPr>
        <w:t>James Norman</w:t>
      </w:r>
      <w:r w:rsidR="00B912C2" w:rsidRPr="00E36E28">
        <w:rPr>
          <w:rFonts w:ascii="Arial" w:hAnsi="Arial" w:cs="Arial"/>
        </w:rPr>
        <w:br/>
      </w:r>
      <w:r w:rsidR="00BC38E2" w:rsidRPr="00E36E28">
        <w:rPr>
          <w:rFonts w:ascii="Arial" w:hAnsi="Arial" w:cs="Arial"/>
        </w:rPr>
        <w:t xml:space="preserve">Ofgem </w:t>
      </w:r>
      <w:r w:rsidR="00B912C2" w:rsidRPr="00E36E28">
        <w:rPr>
          <w:rFonts w:ascii="Arial" w:hAnsi="Arial" w:cs="Arial"/>
        </w:rPr>
        <w:br/>
      </w:r>
      <w:r w:rsidR="00BC38E2" w:rsidRPr="00E36E28">
        <w:rPr>
          <w:rFonts w:ascii="Arial" w:hAnsi="Arial" w:cs="Arial"/>
        </w:rPr>
        <w:t>South Colonnade</w:t>
      </w:r>
      <w:r w:rsidR="00B912C2" w:rsidRPr="00E36E28">
        <w:rPr>
          <w:rFonts w:ascii="Arial" w:hAnsi="Arial" w:cs="Arial"/>
        </w:rPr>
        <w:br/>
      </w:r>
      <w:r w:rsidR="00BC38E2" w:rsidRPr="00E36E28">
        <w:rPr>
          <w:rFonts w:ascii="Arial" w:hAnsi="Arial" w:cs="Arial"/>
        </w:rPr>
        <w:t>Canary Wharf</w:t>
      </w:r>
      <w:r w:rsidR="00B912C2" w:rsidRPr="00E36E28">
        <w:rPr>
          <w:rFonts w:ascii="Arial" w:hAnsi="Arial" w:cs="Arial"/>
        </w:rPr>
        <w:br/>
      </w:r>
      <w:r w:rsidR="00BC38E2" w:rsidRPr="00E36E28">
        <w:rPr>
          <w:rFonts w:ascii="Arial" w:hAnsi="Arial" w:cs="Arial"/>
        </w:rPr>
        <w:t>London</w:t>
      </w:r>
    </w:p>
    <w:sdt>
      <w:sdtPr>
        <w:rPr>
          <w:rFonts w:ascii="Arial" w:hAnsi="Arial" w:cs="Arial"/>
        </w:rPr>
        <w:alias w:val="Please select the date"/>
        <w:tag w:val="Please select the date"/>
        <w:id w:val="-1603492743"/>
        <w:placeholder>
          <w:docPart w:val="D026329B03414F5B8BEB69D4B72A5C10"/>
        </w:placeholder>
        <w:date w:fullDate="2019-02-08T00:00:00Z">
          <w:dateFormat w:val="dd MMMM yyyy"/>
          <w:lid w:val="en-GB"/>
          <w:storeMappedDataAs w:val="dateTime"/>
          <w:calendar w:val="gregorian"/>
        </w:date>
      </w:sdtPr>
      <w:sdtEndPr/>
      <w:sdtContent>
        <w:p w14:paraId="2668A966" w14:textId="460B38EF" w:rsidR="00EC7255" w:rsidRPr="00E36E28" w:rsidRDefault="006C1B54" w:rsidP="00E815AF">
          <w:pPr>
            <w:spacing w:after="0"/>
            <w:rPr>
              <w:rFonts w:ascii="Arial" w:hAnsi="Arial" w:cs="Arial"/>
            </w:rPr>
          </w:pPr>
          <w:r w:rsidRPr="00E36E28">
            <w:rPr>
              <w:rFonts w:ascii="Arial" w:hAnsi="Arial" w:cs="Arial"/>
            </w:rPr>
            <w:t>08 February 2019</w:t>
          </w:r>
        </w:p>
      </w:sdtContent>
    </w:sdt>
    <w:p w14:paraId="183780A1" w14:textId="77777777" w:rsidR="00B912C2" w:rsidRPr="00E36E28" w:rsidRDefault="00B912C2" w:rsidP="00E815AF">
      <w:pPr>
        <w:spacing w:after="0"/>
        <w:rPr>
          <w:rFonts w:ascii="Arial" w:hAnsi="Arial" w:cs="Arial"/>
        </w:rPr>
      </w:pPr>
    </w:p>
    <w:p w14:paraId="4E7B832E" w14:textId="77777777" w:rsidR="00E36E28" w:rsidRDefault="00E36E28" w:rsidP="00E815AF">
      <w:pPr>
        <w:spacing w:after="0"/>
        <w:rPr>
          <w:rFonts w:ascii="Arial" w:hAnsi="Arial" w:cs="Arial"/>
        </w:rPr>
      </w:pPr>
    </w:p>
    <w:p w14:paraId="7EC30782" w14:textId="77777777" w:rsidR="00922B61" w:rsidRDefault="00922B61" w:rsidP="00E815AF">
      <w:pPr>
        <w:spacing w:after="0"/>
        <w:rPr>
          <w:rFonts w:ascii="Arial" w:hAnsi="Arial" w:cs="Arial"/>
        </w:rPr>
      </w:pPr>
    </w:p>
    <w:p w14:paraId="244E5A69" w14:textId="02BE5A77" w:rsidR="00B912C2" w:rsidRDefault="00B912C2" w:rsidP="00E815AF">
      <w:pPr>
        <w:spacing w:after="0"/>
        <w:rPr>
          <w:rFonts w:ascii="Arial" w:hAnsi="Arial" w:cs="Arial"/>
        </w:rPr>
      </w:pPr>
      <w:r w:rsidRPr="00E36E28">
        <w:rPr>
          <w:rFonts w:ascii="Arial" w:hAnsi="Arial" w:cs="Arial"/>
        </w:rPr>
        <w:t xml:space="preserve">Dear </w:t>
      </w:r>
      <w:r w:rsidR="00F74280" w:rsidRPr="00E36E28">
        <w:rPr>
          <w:rFonts w:ascii="Arial" w:hAnsi="Arial" w:cs="Arial"/>
        </w:rPr>
        <w:t>James</w:t>
      </w:r>
    </w:p>
    <w:p w14:paraId="5BA12CFE" w14:textId="77777777" w:rsidR="00E16376" w:rsidRPr="00E36E28" w:rsidRDefault="00E16376" w:rsidP="00E815AF">
      <w:pPr>
        <w:spacing w:after="0"/>
        <w:rPr>
          <w:rFonts w:ascii="Arial" w:hAnsi="Arial" w:cs="Arial"/>
        </w:rPr>
      </w:pPr>
    </w:p>
    <w:p w14:paraId="7BDBE028" w14:textId="77777777" w:rsidR="00E815AF" w:rsidRPr="00E36E28" w:rsidRDefault="00E815AF" w:rsidP="00E815AF">
      <w:pPr>
        <w:spacing w:after="0"/>
        <w:rPr>
          <w:rFonts w:ascii="Arial" w:hAnsi="Arial" w:cs="Arial"/>
        </w:rPr>
      </w:pPr>
    </w:p>
    <w:p w14:paraId="6BA07048" w14:textId="3793F6D3" w:rsidR="008352B1" w:rsidRPr="00E36E28" w:rsidRDefault="00F74280" w:rsidP="00E815AF">
      <w:pPr>
        <w:spacing w:after="0"/>
        <w:rPr>
          <w:rFonts w:ascii="Arial" w:hAnsi="Arial" w:cs="Arial"/>
          <w:b/>
        </w:rPr>
      </w:pPr>
      <w:r w:rsidRPr="00E36E28">
        <w:rPr>
          <w:rFonts w:ascii="Arial" w:hAnsi="Arial" w:cs="Arial"/>
          <w:b/>
        </w:rPr>
        <w:t>Orkney transmission project: Consultation on Final Needs Case and Delivery Model</w:t>
      </w:r>
      <w:r w:rsidRPr="00E36E28">
        <w:rPr>
          <w:rFonts w:ascii="Arial" w:hAnsi="Arial" w:cs="Arial"/>
          <w:b/>
        </w:rPr>
        <w:cr/>
      </w:r>
    </w:p>
    <w:p w14:paraId="2512D372" w14:textId="3D3348C8" w:rsidR="00F74280" w:rsidRPr="00E36E28" w:rsidRDefault="00F74280" w:rsidP="00E815AF">
      <w:pPr>
        <w:spacing w:after="0"/>
        <w:rPr>
          <w:rFonts w:ascii="Arial" w:hAnsi="Arial" w:cs="Arial"/>
        </w:rPr>
      </w:pPr>
      <w:r w:rsidRPr="00E36E28">
        <w:rPr>
          <w:rFonts w:ascii="Arial" w:hAnsi="Arial" w:cs="Arial"/>
        </w:rPr>
        <w:t xml:space="preserve">Scottish Renewables is the voice of Scotland’s renewable energy industry, working to grow the sector and sustain its position at the forefront of the global clean energy transition. We represent around 260 organisations across the full range of renewable energy technologies in Scotland and around the world, ranging from energy suppliers, operators and manufacturers to small developers, installers and community groups, as well as companies throughout the supply chain. </w:t>
      </w:r>
    </w:p>
    <w:p w14:paraId="737BEA02" w14:textId="77777777" w:rsidR="00E815AF" w:rsidRPr="00E36E28" w:rsidRDefault="00E815AF" w:rsidP="00E815AF">
      <w:pPr>
        <w:spacing w:after="0"/>
        <w:rPr>
          <w:rFonts w:ascii="Arial" w:hAnsi="Arial" w:cs="Arial"/>
        </w:rPr>
      </w:pPr>
    </w:p>
    <w:p w14:paraId="4270D9DD" w14:textId="30B6C309" w:rsidR="00F74280" w:rsidRPr="00E36E28" w:rsidRDefault="00F74280" w:rsidP="00E815AF">
      <w:pPr>
        <w:spacing w:after="0"/>
        <w:rPr>
          <w:rFonts w:ascii="Arial" w:hAnsi="Arial" w:cs="Arial"/>
        </w:rPr>
      </w:pPr>
      <w:r w:rsidRPr="00E36E28">
        <w:rPr>
          <w:rFonts w:ascii="Arial" w:hAnsi="Arial" w:cs="Arial"/>
        </w:rPr>
        <w:t>Fair and cost-reflective use of the electricity networks is fundamental to enabling our industry to deliver; to help meet both the UK and Scottish Government’s objectives around clean growth and to meet our legally binding climate obligations.</w:t>
      </w:r>
    </w:p>
    <w:p w14:paraId="2559FDCB" w14:textId="77777777" w:rsidR="00E815AF" w:rsidRPr="00E36E28" w:rsidRDefault="00E815AF" w:rsidP="00E815AF">
      <w:pPr>
        <w:spacing w:after="0"/>
        <w:rPr>
          <w:rFonts w:ascii="Arial" w:hAnsi="Arial" w:cs="Arial"/>
        </w:rPr>
      </w:pPr>
    </w:p>
    <w:p w14:paraId="1AD7AC6C" w14:textId="2CC4A280" w:rsidR="00F74280" w:rsidRPr="00E36E28" w:rsidRDefault="00F74280" w:rsidP="00E815AF">
      <w:pPr>
        <w:spacing w:after="0"/>
        <w:rPr>
          <w:rFonts w:ascii="Arial" w:hAnsi="Arial" w:cs="Arial"/>
        </w:rPr>
      </w:pPr>
      <w:r w:rsidRPr="00E36E28">
        <w:rPr>
          <w:rFonts w:ascii="Arial" w:hAnsi="Arial" w:cs="Arial"/>
        </w:rPr>
        <w:t>Scottish Renewables support</w:t>
      </w:r>
      <w:r w:rsidR="00E815AF" w:rsidRPr="00E36E28">
        <w:rPr>
          <w:rFonts w:ascii="Arial" w:hAnsi="Arial" w:cs="Arial"/>
        </w:rPr>
        <w:t>s</w:t>
      </w:r>
      <w:r w:rsidRPr="00E36E28">
        <w:rPr>
          <w:rFonts w:ascii="Arial" w:hAnsi="Arial" w:cs="Arial"/>
        </w:rPr>
        <w:t xml:space="preserve"> the progression of a timely upgrade to the connection </w:t>
      </w:r>
      <w:r w:rsidR="00605A2D" w:rsidRPr="00E36E28">
        <w:rPr>
          <w:rFonts w:ascii="Arial" w:hAnsi="Arial" w:cs="Arial"/>
        </w:rPr>
        <w:t xml:space="preserve">to Orkney alleviate current and future constraints and allow more generators to connect smoothly. </w:t>
      </w:r>
      <w:r w:rsidR="00C63CEA" w:rsidRPr="00E36E28">
        <w:rPr>
          <w:rFonts w:ascii="Arial" w:hAnsi="Arial" w:cs="Arial"/>
        </w:rPr>
        <w:t xml:space="preserve">We welcome Ofgem’s minded to decision to approve the Final Needs Case for the Orkney transmission project. However, based on consultation with our membership, </w:t>
      </w:r>
      <w:r w:rsidR="00DE7B05" w:rsidRPr="00E36E28">
        <w:rPr>
          <w:rFonts w:ascii="Arial" w:hAnsi="Arial" w:cs="Arial"/>
        </w:rPr>
        <w:t xml:space="preserve">we disagree with various elements </w:t>
      </w:r>
      <w:r w:rsidR="00246735" w:rsidRPr="00E36E28">
        <w:rPr>
          <w:rFonts w:ascii="Arial" w:hAnsi="Arial" w:cs="Arial"/>
        </w:rPr>
        <w:t xml:space="preserve">of the conditionality </w:t>
      </w:r>
      <w:r w:rsidR="00C93FD6" w:rsidRPr="00E36E28">
        <w:rPr>
          <w:rFonts w:ascii="Arial" w:hAnsi="Arial" w:cs="Arial"/>
        </w:rPr>
        <w:t xml:space="preserve">criteria </w:t>
      </w:r>
      <w:r w:rsidR="00246735" w:rsidRPr="00E36E28">
        <w:rPr>
          <w:rFonts w:ascii="Arial" w:hAnsi="Arial" w:cs="Arial"/>
        </w:rPr>
        <w:t>set out in Ofgem’s consultation.</w:t>
      </w:r>
    </w:p>
    <w:p w14:paraId="50D19424" w14:textId="0A1850EA" w:rsidR="00093600" w:rsidRDefault="00093600" w:rsidP="00E815AF">
      <w:pPr>
        <w:spacing w:after="0"/>
        <w:rPr>
          <w:rFonts w:ascii="Arial" w:hAnsi="Arial" w:cs="Arial"/>
        </w:rPr>
      </w:pPr>
    </w:p>
    <w:p w14:paraId="61E4DAB3" w14:textId="50342D08" w:rsidR="00E9226D" w:rsidRDefault="00E9226D" w:rsidP="00E815AF">
      <w:pPr>
        <w:spacing w:after="0"/>
        <w:rPr>
          <w:rFonts w:ascii="Arial" w:hAnsi="Arial" w:cs="Arial"/>
        </w:rPr>
      </w:pPr>
      <w:r>
        <w:rPr>
          <w:rFonts w:ascii="Arial" w:hAnsi="Arial" w:cs="Arial"/>
        </w:rPr>
        <w:t>Our key concerns are outlined below, with further detail provided in the consultation questions:</w:t>
      </w:r>
    </w:p>
    <w:p w14:paraId="7CB061C5" w14:textId="069E5A13" w:rsidR="00E9226D" w:rsidRDefault="00E9226D" w:rsidP="00E9226D">
      <w:pPr>
        <w:pStyle w:val="ListParagraph"/>
        <w:numPr>
          <w:ilvl w:val="0"/>
          <w:numId w:val="11"/>
        </w:numPr>
        <w:spacing w:after="0"/>
        <w:rPr>
          <w:rFonts w:ascii="Arial" w:hAnsi="Arial" w:cs="Arial"/>
        </w:rPr>
      </w:pPr>
      <w:r>
        <w:rPr>
          <w:rFonts w:ascii="Arial" w:hAnsi="Arial" w:cs="Arial"/>
        </w:rPr>
        <w:t xml:space="preserve">Ofgem’s </w:t>
      </w:r>
      <w:r w:rsidRPr="00E9226D">
        <w:rPr>
          <w:rFonts w:ascii="Arial" w:hAnsi="Arial" w:cs="Arial"/>
          <w:b/>
        </w:rPr>
        <w:t>minimum generation threshold</w:t>
      </w:r>
      <w:r>
        <w:rPr>
          <w:rFonts w:ascii="Arial" w:hAnsi="Arial" w:cs="Arial"/>
        </w:rPr>
        <w:t xml:space="preserve"> does not fully consider the wider analysis of consumer benefits and costs provided by SSEN.</w:t>
      </w:r>
    </w:p>
    <w:p w14:paraId="40399893" w14:textId="1A19684E" w:rsidR="008E0153" w:rsidRDefault="00E9226D" w:rsidP="008E0153">
      <w:pPr>
        <w:pStyle w:val="ListParagraph"/>
        <w:numPr>
          <w:ilvl w:val="0"/>
          <w:numId w:val="11"/>
        </w:numPr>
        <w:spacing w:after="0"/>
        <w:rPr>
          <w:rFonts w:ascii="Arial" w:hAnsi="Arial" w:cs="Arial"/>
        </w:rPr>
      </w:pPr>
      <w:r>
        <w:rPr>
          <w:rFonts w:ascii="Arial" w:hAnsi="Arial" w:cs="Arial"/>
        </w:rPr>
        <w:t xml:space="preserve">The </w:t>
      </w:r>
      <w:r w:rsidRPr="00E9226D">
        <w:rPr>
          <w:rFonts w:ascii="Arial" w:hAnsi="Arial" w:cs="Arial"/>
          <w:b/>
        </w:rPr>
        <w:t>misalignment of timelines</w:t>
      </w:r>
      <w:r>
        <w:rPr>
          <w:rFonts w:ascii="Arial" w:hAnsi="Arial" w:cs="Arial"/>
        </w:rPr>
        <w:t xml:space="preserve"> between Ofgem, SSEN and generators has not been addressed. </w:t>
      </w:r>
    </w:p>
    <w:p w14:paraId="03F23265" w14:textId="1FF62015" w:rsidR="00E9226D" w:rsidRDefault="00E9226D" w:rsidP="008E0153">
      <w:pPr>
        <w:pStyle w:val="ListParagraph"/>
        <w:numPr>
          <w:ilvl w:val="0"/>
          <w:numId w:val="11"/>
        </w:numPr>
        <w:spacing w:after="0"/>
        <w:rPr>
          <w:rFonts w:ascii="Arial" w:hAnsi="Arial" w:cs="Arial"/>
        </w:rPr>
      </w:pPr>
      <w:r>
        <w:rPr>
          <w:rFonts w:ascii="Arial" w:hAnsi="Arial" w:cs="Arial"/>
        </w:rPr>
        <w:t xml:space="preserve">The requirement for generators to demonstrate planning consent and finance (merchant or CfD) </w:t>
      </w:r>
      <w:r w:rsidR="009351F0">
        <w:rPr>
          <w:rFonts w:ascii="Arial" w:hAnsi="Arial" w:cs="Arial"/>
        </w:rPr>
        <w:t xml:space="preserve">by December 2019 </w:t>
      </w:r>
      <w:r w:rsidR="008E0153">
        <w:rPr>
          <w:rFonts w:ascii="Arial" w:hAnsi="Arial" w:cs="Arial"/>
        </w:rPr>
        <w:t>goes beyond what is required of mainland GB developers and will pose a significant risk to development</w:t>
      </w:r>
      <w:r w:rsidR="009351F0">
        <w:rPr>
          <w:rFonts w:ascii="Arial" w:hAnsi="Arial" w:cs="Arial"/>
        </w:rPr>
        <w:t xml:space="preserve"> </w:t>
      </w:r>
    </w:p>
    <w:p w14:paraId="5B116244" w14:textId="5A898A9C" w:rsidR="009351F0" w:rsidRPr="00E9226D" w:rsidRDefault="008E0153" w:rsidP="00E9226D">
      <w:pPr>
        <w:pStyle w:val="ListParagraph"/>
        <w:numPr>
          <w:ilvl w:val="0"/>
          <w:numId w:val="11"/>
        </w:numPr>
        <w:spacing w:after="0"/>
        <w:rPr>
          <w:rFonts w:ascii="Arial" w:hAnsi="Arial" w:cs="Arial"/>
        </w:rPr>
      </w:pPr>
      <w:r w:rsidRPr="008E0153">
        <w:rPr>
          <w:rFonts w:ascii="Arial" w:hAnsi="Arial" w:cs="Arial"/>
          <w:b/>
        </w:rPr>
        <w:t>Ofgem’s proposed conditionality risks delay to the transmission project</w:t>
      </w:r>
      <w:r>
        <w:rPr>
          <w:rFonts w:ascii="Arial" w:hAnsi="Arial" w:cs="Arial"/>
        </w:rPr>
        <w:t xml:space="preserve"> and the loss of a wide range of benefits to GB and Orkney consumers.</w:t>
      </w:r>
    </w:p>
    <w:p w14:paraId="58B74328" w14:textId="5BC3474F" w:rsidR="00E9226D" w:rsidRDefault="00E9226D" w:rsidP="00E815AF">
      <w:pPr>
        <w:spacing w:after="0"/>
        <w:rPr>
          <w:rFonts w:ascii="Arial" w:hAnsi="Arial" w:cs="Arial"/>
          <w:b/>
        </w:rPr>
      </w:pPr>
    </w:p>
    <w:p w14:paraId="6D938CC5" w14:textId="508C510F" w:rsidR="008E0153" w:rsidRDefault="008E0153" w:rsidP="00E815AF">
      <w:pPr>
        <w:spacing w:after="0"/>
        <w:rPr>
          <w:rFonts w:ascii="Arial" w:hAnsi="Arial" w:cs="Arial"/>
          <w:b/>
        </w:rPr>
      </w:pPr>
    </w:p>
    <w:p w14:paraId="320E9114" w14:textId="77777777" w:rsidR="008E0153" w:rsidRPr="00E36E28" w:rsidRDefault="008E0153" w:rsidP="00E815AF">
      <w:pPr>
        <w:spacing w:after="0"/>
        <w:rPr>
          <w:rFonts w:ascii="Arial" w:hAnsi="Arial" w:cs="Arial"/>
          <w:b/>
        </w:rPr>
      </w:pPr>
    </w:p>
    <w:p w14:paraId="487BF34F" w14:textId="7B90803C" w:rsidR="00B32CBA" w:rsidRDefault="00B32CBA" w:rsidP="00E36E28">
      <w:pPr>
        <w:spacing w:after="0"/>
        <w:rPr>
          <w:rFonts w:ascii="Arial" w:hAnsi="Arial" w:cs="Arial"/>
          <w:b/>
        </w:rPr>
      </w:pPr>
      <w:r>
        <w:rPr>
          <w:rFonts w:ascii="Arial" w:hAnsi="Arial" w:cs="Arial"/>
          <w:b/>
        </w:rPr>
        <w:t xml:space="preserve">Question 1. </w:t>
      </w:r>
      <w:r w:rsidRPr="00B32CBA">
        <w:rPr>
          <w:rFonts w:ascii="Arial" w:hAnsi="Arial" w:cs="Arial"/>
          <w:b/>
        </w:rPr>
        <w:t>Do you agree that the current network on Orkney needs reinforcing in order to connect additional generation?</w:t>
      </w:r>
    </w:p>
    <w:p w14:paraId="71948544" w14:textId="69C96B20" w:rsidR="00B32CBA" w:rsidRDefault="00B32CBA" w:rsidP="00E36E28">
      <w:pPr>
        <w:spacing w:after="0"/>
        <w:rPr>
          <w:rFonts w:ascii="Arial" w:hAnsi="Arial" w:cs="Arial"/>
          <w:b/>
        </w:rPr>
      </w:pPr>
    </w:p>
    <w:p w14:paraId="2FFFB1EA" w14:textId="6474350F" w:rsidR="00585AB0" w:rsidRDefault="002F779A" w:rsidP="00E36E28">
      <w:pPr>
        <w:spacing w:after="0"/>
        <w:rPr>
          <w:rFonts w:ascii="Arial" w:hAnsi="Arial" w:cs="Arial"/>
        </w:rPr>
      </w:pPr>
      <w:r>
        <w:rPr>
          <w:rFonts w:ascii="Arial" w:hAnsi="Arial" w:cs="Arial"/>
        </w:rPr>
        <w:t xml:space="preserve">We agree that </w:t>
      </w:r>
      <w:r w:rsidRPr="002F779A">
        <w:rPr>
          <w:rFonts w:ascii="Arial" w:hAnsi="Arial" w:cs="Arial"/>
        </w:rPr>
        <w:t>the current network on Orkney needs reinforcing in order to connect additional generation</w:t>
      </w:r>
      <w:r>
        <w:rPr>
          <w:rFonts w:ascii="Arial" w:hAnsi="Arial" w:cs="Arial"/>
        </w:rPr>
        <w:t>.</w:t>
      </w:r>
    </w:p>
    <w:p w14:paraId="07322F3C" w14:textId="77777777" w:rsidR="008E0153" w:rsidRDefault="008E0153" w:rsidP="00E36E28">
      <w:pPr>
        <w:spacing w:after="0"/>
        <w:rPr>
          <w:rFonts w:ascii="Arial" w:hAnsi="Arial" w:cs="Arial"/>
        </w:rPr>
      </w:pPr>
    </w:p>
    <w:p w14:paraId="201B97F7" w14:textId="4B3AF617" w:rsidR="00E36E28" w:rsidRPr="00585AB0" w:rsidRDefault="00E36E28" w:rsidP="00E36E28">
      <w:pPr>
        <w:spacing w:after="0"/>
        <w:rPr>
          <w:rFonts w:ascii="Arial" w:hAnsi="Arial" w:cs="Arial"/>
        </w:rPr>
      </w:pPr>
      <w:r w:rsidRPr="00E36E28">
        <w:rPr>
          <w:rFonts w:ascii="Arial" w:hAnsi="Arial" w:cs="Arial"/>
          <w:b/>
        </w:rPr>
        <w:t>Question 2. What are your views on the generation scenarios developed by SHET-T? we are particularly interested in views on the likelihood of wind generation progressing without subsidy support and the likelihood of tidal generation around Orkney developing to the levels predicted by SHE-T scenarios?</w:t>
      </w:r>
    </w:p>
    <w:p w14:paraId="5DA19773" w14:textId="7A40E608" w:rsidR="00E36E28" w:rsidRDefault="00E36E28" w:rsidP="00E36E28">
      <w:pPr>
        <w:spacing w:after="0"/>
        <w:rPr>
          <w:rFonts w:ascii="Arial" w:hAnsi="Arial" w:cs="Arial"/>
        </w:rPr>
      </w:pPr>
    </w:p>
    <w:p w14:paraId="1B3C03E0" w14:textId="1F20188B" w:rsidR="00E36E28" w:rsidRPr="00E36E28" w:rsidRDefault="00E36E28" w:rsidP="00E36E28">
      <w:pPr>
        <w:spacing w:after="0"/>
        <w:rPr>
          <w:rFonts w:ascii="Arial" w:hAnsi="Arial" w:cs="Arial"/>
          <w:i/>
        </w:rPr>
      </w:pPr>
      <w:r w:rsidRPr="00E36E28">
        <w:rPr>
          <w:rFonts w:ascii="Arial" w:hAnsi="Arial" w:cs="Arial"/>
          <w:i/>
        </w:rPr>
        <w:t>Tidal</w:t>
      </w:r>
    </w:p>
    <w:p w14:paraId="686D6DD5" w14:textId="77777777" w:rsidR="00E36E28" w:rsidRPr="00E36E28" w:rsidRDefault="00E36E28" w:rsidP="00E36E28">
      <w:pPr>
        <w:spacing w:after="0"/>
        <w:rPr>
          <w:rFonts w:ascii="Arial" w:hAnsi="Arial" w:cs="Arial"/>
        </w:rPr>
      </w:pPr>
      <w:r w:rsidRPr="00E36E28">
        <w:rPr>
          <w:rFonts w:ascii="Arial" w:hAnsi="Arial" w:cs="Arial"/>
        </w:rPr>
        <w:t xml:space="preserve">SSEN has developed a range of generation scenarios, some of which assume a significant increase in the amount of tidal generation coming forward by 2032. Based on consultation with our membership and recent advances within the industry, we would consider these assumptions to be plausible. </w:t>
      </w:r>
    </w:p>
    <w:p w14:paraId="491B6CD4" w14:textId="77777777" w:rsidR="00E36E28" w:rsidRPr="00E36E28" w:rsidRDefault="00E36E28" w:rsidP="00E36E28">
      <w:pPr>
        <w:spacing w:after="0"/>
        <w:rPr>
          <w:rFonts w:ascii="Arial" w:hAnsi="Arial" w:cs="Arial"/>
        </w:rPr>
      </w:pPr>
    </w:p>
    <w:p w14:paraId="3C2AE2CC" w14:textId="77777777" w:rsidR="00E36E28" w:rsidRPr="00E36E28" w:rsidRDefault="00E36E28" w:rsidP="00E36E28">
      <w:pPr>
        <w:spacing w:after="0"/>
        <w:rPr>
          <w:rFonts w:ascii="Arial" w:hAnsi="Arial" w:cs="Arial"/>
        </w:rPr>
      </w:pPr>
      <w:r w:rsidRPr="00E36E28">
        <w:rPr>
          <w:rFonts w:ascii="Arial" w:hAnsi="Arial" w:cs="Arial"/>
        </w:rPr>
        <w:t xml:space="preserve">Devices such as the </w:t>
      </w:r>
      <w:proofErr w:type="spellStart"/>
      <w:r w:rsidRPr="00E36E28">
        <w:rPr>
          <w:rFonts w:ascii="Arial" w:hAnsi="Arial" w:cs="Arial"/>
        </w:rPr>
        <w:t>Meygen</w:t>
      </w:r>
      <w:proofErr w:type="spellEnd"/>
      <w:r w:rsidRPr="00E36E28">
        <w:rPr>
          <w:rFonts w:ascii="Arial" w:hAnsi="Arial" w:cs="Arial"/>
        </w:rPr>
        <w:t xml:space="preserve"> 1A (1.5MW) and Orbital SR2000 (2MW) are already in the water and producing low carbon electricity. In its first year of testing at the European Marine Energy Centre (EMEC), the SR2000 turbine generated over 3GWh. In the same year, </w:t>
      </w:r>
      <w:proofErr w:type="spellStart"/>
      <w:r w:rsidRPr="00E36E28">
        <w:rPr>
          <w:rFonts w:ascii="Arial" w:hAnsi="Arial" w:cs="Arial"/>
        </w:rPr>
        <w:t>MeyGen’s</w:t>
      </w:r>
      <w:proofErr w:type="spellEnd"/>
      <w:r w:rsidRPr="00E36E28">
        <w:rPr>
          <w:rFonts w:ascii="Arial" w:hAnsi="Arial" w:cs="Arial"/>
        </w:rPr>
        <w:t xml:space="preserve"> four turbines deployed in the Pentland Firth generated over 8GWh. These projects demonstrate tidal powers readiness to make a real contribution to the UKs renewable energy and climate change targets.</w:t>
      </w:r>
    </w:p>
    <w:p w14:paraId="544B8785" w14:textId="77777777" w:rsidR="00E36E28" w:rsidRPr="00E36E28" w:rsidRDefault="00E36E28" w:rsidP="00E36E28">
      <w:pPr>
        <w:spacing w:after="0"/>
        <w:rPr>
          <w:rFonts w:ascii="Arial" w:hAnsi="Arial" w:cs="Arial"/>
        </w:rPr>
      </w:pPr>
    </w:p>
    <w:p w14:paraId="0218CF60" w14:textId="2C770CA4" w:rsidR="00E36E28" w:rsidRPr="00E36E28" w:rsidRDefault="00E36E28" w:rsidP="00E36E28">
      <w:pPr>
        <w:spacing w:after="0"/>
        <w:rPr>
          <w:rFonts w:ascii="Arial" w:hAnsi="Arial" w:cs="Arial"/>
        </w:rPr>
      </w:pPr>
      <w:r w:rsidRPr="00E36E28">
        <w:rPr>
          <w:rFonts w:ascii="Arial" w:hAnsi="Arial" w:cs="Arial"/>
        </w:rPr>
        <w:t>Advances made through the deployment of these devices are also driving significant cost reduction.</w:t>
      </w:r>
      <w:r w:rsidR="00F56824">
        <w:rPr>
          <w:rFonts w:ascii="Arial" w:hAnsi="Arial" w:cs="Arial"/>
        </w:rPr>
        <w:t xml:space="preserve"> </w:t>
      </w:r>
      <w:r w:rsidRPr="00E36E28">
        <w:rPr>
          <w:rFonts w:ascii="Arial" w:hAnsi="Arial" w:cs="Arial"/>
        </w:rPr>
        <w:t>Recent analysis by the Offshore Renewable Energy Catapult has estimated that the levelized cost of energy (LCOE) for tidal to reduce from £300 per MWh to £90 per MWh by 1GW of deployment</w:t>
      </w:r>
      <w:r w:rsidR="002A0EFA">
        <w:rPr>
          <w:rStyle w:val="FootnoteReference"/>
          <w:rFonts w:ascii="Arial" w:hAnsi="Arial" w:cs="Arial"/>
        </w:rPr>
        <w:footnoteReference w:id="1"/>
      </w:r>
      <w:r w:rsidRPr="00E36E28">
        <w:rPr>
          <w:rFonts w:ascii="Arial" w:hAnsi="Arial" w:cs="Arial"/>
        </w:rPr>
        <w:t>.</w:t>
      </w:r>
    </w:p>
    <w:p w14:paraId="36A40C45" w14:textId="77777777" w:rsidR="00E16376" w:rsidRDefault="00E16376" w:rsidP="00E36E28">
      <w:pPr>
        <w:spacing w:after="0"/>
        <w:rPr>
          <w:rFonts w:ascii="Arial" w:hAnsi="Arial" w:cs="Arial"/>
        </w:rPr>
      </w:pPr>
    </w:p>
    <w:p w14:paraId="0CD845C2" w14:textId="6520CEA2" w:rsidR="00E36E28" w:rsidRPr="00E36E28" w:rsidRDefault="00E16376" w:rsidP="00E36E28">
      <w:pPr>
        <w:spacing w:after="0"/>
        <w:rPr>
          <w:rFonts w:ascii="Arial" w:hAnsi="Arial" w:cs="Arial"/>
        </w:rPr>
      </w:pPr>
      <w:r>
        <w:rPr>
          <w:rFonts w:ascii="Arial" w:hAnsi="Arial" w:cs="Arial"/>
        </w:rPr>
        <w:t>Recent developments:</w:t>
      </w:r>
    </w:p>
    <w:p w14:paraId="0ED1A869" w14:textId="1C3678AC" w:rsidR="00DE4ED6" w:rsidRDefault="00E36E28" w:rsidP="00E36E28">
      <w:pPr>
        <w:pStyle w:val="ListParagraph"/>
        <w:numPr>
          <w:ilvl w:val="0"/>
          <w:numId w:val="10"/>
        </w:numPr>
        <w:spacing w:after="0"/>
        <w:rPr>
          <w:rFonts w:ascii="Arial" w:hAnsi="Arial" w:cs="Arial"/>
        </w:rPr>
      </w:pPr>
      <w:proofErr w:type="gramStart"/>
      <w:r w:rsidRPr="00DE4ED6">
        <w:rPr>
          <w:rFonts w:ascii="Arial" w:hAnsi="Arial" w:cs="Arial"/>
        </w:rPr>
        <w:t>Orbital Marine,</w:t>
      </w:r>
      <w:proofErr w:type="gramEnd"/>
      <w:r w:rsidRPr="00DE4ED6">
        <w:rPr>
          <w:rFonts w:ascii="Arial" w:hAnsi="Arial" w:cs="Arial"/>
        </w:rPr>
        <w:t xml:space="preserve"> have recently secured funding for construction of their O2 2MW turbine </w:t>
      </w:r>
      <w:r w:rsidR="00D37D2B" w:rsidRPr="00DE4ED6">
        <w:rPr>
          <w:rFonts w:ascii="Arial" w:hAnsi="Arial" w:cs="Arial"/>
        </w:rPr>
        <w:t>to go into commercial production.</w:t>
      </w:r>
    </w:p>
    <w:p w14:paraId="066B95F7" w14:textId="2744A098" w:rsidR="00D37D2B" w:rsidRPr="00DE4ED6" w:rsidRDefault="00B32CBA" w:rsidP="00E36E28">
      <w:pPr>
        <w:pStyle w:val="ListParagraph"/>
        <w:numPr>
          <w:ilvl w:val="0"/>
          <w:numId w:val="10"/>
        </w:numPr>
        <w:spacing w:after="0"/>
        <w:rPr>
          <w:rFonts w:ascii="Arial" w:hAnsi="Arial" w:cs="Arial"/>
        </w:rPr>
      </w:pPr>
      <w:r w:rsidRPr="00DE4ED6">
        <w:rPr>
          <w:rFonts w:ascii="Arial" w:hAnsi="Arial" w:cs="Arial"/>
        </w:rPr>
        <w:t xml:space="preserve">EMEC </w:t>
      </w:r>
      <w:r w:rsidR="00D37D2B" w:rsidRPr="00DE4ED6">
        <w:rPr>
          <w:rFonts w:ascii="Arial" w:hAnsi="Arial" w:cs="Arial"/>
        </w:rPr>
        <w:t xml:space="preserve">will share in act as the pilot centre in a recently announced </w:t>
      </w:r>
      <w:r w:rsidR="00D37D2B" w:rsidRPr="00DE4ED6">
        <w:rPr>
          <w:rFonts w:ascii="Arial" w:hAnsi="Arial" w:cs="Arial"/>
        </w:rPr>
        <w:t>€12.8M</w:t>
      </w:r>
      <w:r w:rsidR="00D37D2B" w:rsidRPr="00DE4ED6">
        <w:rPr>
          <w:rFonts w:ascii="Arial" w:hAnsi="Arial" w:cs="Arial"/>
        </w:rPr>
        <w:t xml:space="preserve"> European project to demonstrate scaling up </w:t>
      </w:r>
      <w:r w:rsidR="00F56824" w:rsidRPr="00DE4ED6">
        <w:rPr>
          <w:rFonts w:ascii="Arial" w:hAnsi="Arial" w:cs="Arial"/>
        </w:rPr>
        <w:t xml:space="preserve">marine </w:t>
      </w:r>
      <w:r w:rsidR="00D37D2B" w:rsidRPr="00DE4ED6">
        <w:rPr>
          <w:rFonts w:ascii="Arial" w:hAnsi="Arial" w:cs="Arial"/>
        </w:rPr>
        <w:t xml:space="preserve">devices </w:t>
      </w:r>
      <w:r w:rsidR="00F56824" w:rsidRPr="00DE4ED6">
        <w:rPr>
          <w:rFonts w:ascii="Arial" w:hAnsi="Arial" w:cs="Arial"/>
        </w:rPr>
        <w:t xml:space="preserve">from single </w:t>
      </w:r>
      <w:r w:rsidR="00D37D2B" w:rsidRPr="00DE4ED6">
        <w:rPr>
          <w:rFonts w:ascii="Arial" w:hAnsi="Arial" w:cs="Arial"/>
        </w:rPr>
        <w:t>to multi-device farms</w:t>
      </w:r>
      <w:r w:rsidR="00F56824">
        <w:rPr>
          <w:rStyle w:val="FootnoteReference"/>
          <w:rFonts w:ascii="Arial" w:hAnsi="Arial" w:cs="Arial"/>
        </w:rPr>
        <w:footnoteReference w:id="2"/>
      </w:r>
      <w:r w:rsidR="00D37D2B" w:rsidRPr="00DE4ED6">
        <w:rPr>
          <w:rFonts w:ascii="Arial" w:hAnsi="Arial" w:cs="Arial"/>
        </w:rPr>
        <w:t>.</w:t>
      </w:r>
    </w:p>
    <w:p w14:paraId="3A34A01D" w14:textId="77777777" w:rsidR="00D37D2B" w:rsidRDefault="00D37D2B" w:rsidP="00E36E28">
      <w:pPr>
        <w:spacing w:after="0"/>
        <w:rPr>
          <w:rFonts w:ascii="Arial" w:hAnsi="Arial" w:cs="Arial"/>
          <w:i/>
        </w:rPr>
      </w:pPr>
    </w:p>
    <w:p w14:paraId="22060CEA" w14:textId="2511E2C0" w:rsidR="00E36E28" w:rsidRPr="00E36E28" w:rsidRDefault="00E36E28" w:rsidP="00E36E28">
      <w:pPr>
        <w:spacing w:after="0"/>
        <w:rPr>
          <w:rFonts w:ascii="Arial" w:hAnsi="Arial" w:cs="Arial"/>
          <w:i/>
        </w:rPr>
      </w:pPr>
      <w:r w:rsidRPr="00E36E28">
        <w:rPr>
          <w:rFonts w:ascii="Arial" w:hAnsi="Arial" w:cs="Arial"/>
          <w:i/>
        </w:rPr>
        <w:t>Subsidy free wind</w:t>
      </w:r>
    </w:p>
    <w:p w14:paraId="6A27192A" w14:textId="0AF3C244" w:rsidR="00B32CBA" w:rsidRDefault="00723C4D" w:rsidP="00E36E28">
      <w:pPr>
        <w:spacing w:after="0"/>
        <w:rPr>
          <w:rFonts w:ascii="Arial" w:hAnsi="Arial" w:cs="Arial"/>
        </w:rPr>
      </w:pPr>
      <w:r w:rsidRPr="00723C4D">
        <w:rPr>
          <w:rFonts w:ascii="Arial" w:hAnsi="Arial" w:cs="Arial"/>
        </w:rPr>
        <w:t xml:space="preserve">We believe that it may be possible for some specific </w:t>
      </w:r>
      <w:r w:rsidR="00E36E28" w:rsidRPr="00E36E28">
        <w:rPr>
          <w:rFonts w:ascii="Arial" w:hAnsi="Arial" w:cs="Arial"/>
        </w:rPr>
        <w:t xml:space="preserve">projects </w:t>
      </w:r>
      <w:r w:rsidRPr="00723C4D">
        <w:rPr>
          <w:rFonts w:ascii="Arial" w:hAnsi="Arial" w:cs="Arial"/>
        </w:rPr>
        <w:t xml:space="preserve">under the right circumstances </w:t>
      </w:r>
      <w:r w:rsidR="00E36E28" w:rsidRPr="00E36E28">
        <w:rPr>
          <w:rFonts w:ascii="Arial" w:hAnsi="Arial" w:cs="Arial"/>
        </w:rPr>
        <w:t xml:space="preserve">to come forward without subsidy in the UK, as demonstrated by </w:t>
      </w:r>
      <w:proofErr w:type="spellStart"/>
      <w:r w:rsidR="00E36E28" w:rsidRPr="00E36E28">
        <w:rPr>
          <w:rFonts w:ascii="Arial" w:hAnsi="Arial" w:cs="Arial"/>
        </w:rPr>
        <w:t>Energiekontors</w:t>
      </w:r>
      <w:proofErr w:type="spellEnd"/>
      <w:r w:rsidR="00E36E28" w:rsidRPr="00E36E28">
        <w:rPr>
          <w:rFonts w:ascii="Arial" w:hAnsi="Arial" w:cs="Arial"/>
        </w:rPr>
        <w:t xml:space="preserve"> onshore wind project commissioned last year which is funded solely through the projected revenues from a power Purchase Agreement</w:t>
      </w:r>
      <w:r w:rsidR="00E36E28" w:rsidRPr="00E36E28">
        <w:rPr>
          <w:rStyle w:val="FootnoteReference"/>
          <w:rFonts w:ascii="Arial" w:hAnsi="Arial" w:cs="Arial"/>
        </w:rPr>
        <w:footnoteReference w:id="3"/>
      </w:r>
      <w:r w:rsidR="00E36E28" w:rsidRPr="00E36E28">
        <w:rPr>
          <w:rFonts w:ascii="Arial" w:hAnsi="Arial" w:cs="Arial"/>
        </w:rPr>
        <w:t xml:space="preserve">. </w:t>
      </w:r>
    </w:p>
    <w:p w14:paraId="27DB298A" w14:textId="77777777" w:rsidR="00B32CBA" w:rsidRDefault="00B32CBA" w:rsidP="00E36E28">
      <w:pPr>
        <w:spacing w:after="0"/>
        <w:rPr>
          <w:rFonts w:ascii="Arial" w:hAnsi="Arial" w:cs="Arial"/>
        </w:rPr>
      </w:pPr>
    </w:p>
    <w:p w14:paraId="11B7C450" w14:textId="74452087" w:rsidR="00724519" w:rsidRPr="00E36E28" w:rsidRDefault="00E36E28" w:rsidP="00E36E28">
      <w:pPr>
        <w:spacing w:after="0"/>
        <w:rPr>
          <w:rFonts w:ascii="Arial" w:hAnsi="Arial" w:cs="Arial"/>
        </w:rPr>
      </w:pPr>
      <w:r w:rsidRPr="00E36E28">
        <w:rPr>
          <w:rFonts w:ascii="Arial" w:hAnsi="Arial" w:cs="Arial"/>
        </w:rPr>
        <w:lastRenderedPageBreak/>
        <w:t>Orkney has excellent wind resource</w:t>
      </w:r>
      <w:r w:rsidR="00723C4D" w:rsidRPr="00723C4D">
        <w:t xml:space="preserve"> </w:t>
      </w:r>
      <w:r w:rsidR="00723C4D" w:rsidRPr="00723C4D">
        <w:rPr>
          <w:rFonts w:ascii="Arial" w:hAnsi="Arial" w:cs="Arial"/>
        </w:rPr>
        <w:t>which we would expect to contribute to the likelihood of subsidy free development taking place on the island</w:t>
      </w:r>
      <w:r w:rsidR="00B77EEA">
        <w:rPr>
          <w:rFonts w:ascii="Arial" w:hAnsi="Arial" w:cs="Arial"/>
        </w:rPr>
        <w:t xml:space="preserve">. </w:t>
      </w:r>
      <w:r w:rsidR="00E16376">
        <w:rPr>
          <w:rFonts w:ascii="Arial" w:hAnsi="Arial" w:cs="Arial"/>
        </w:rPr>
        <w:t>However, t</w:t>
      </w:r>
      <w:r w:rsidR="00B77EEA">
        <w:rPr>
          <w:rFonts w:ascii="Arial" w:hAnsi="Arial" w:cs="Arial"/>
        </w:rPr>
        <w:t xml:space="preserve">his will be highly dependent </w:t>
      </w:r>
      <w:proofErr w:type="gramStart"/>
      <w:r w:rsidR="00E16376">
        <w:rPr>
          <w:rFonts w:ascii="Arial" w:hAnsi="Arial" w:cs="Arial"/>
        </w:rPr>
        <w:t>on site</w:t>
      </w:r>
      <w:proofErr w:type="gramEnd"/>
      <w:r w:rsidR="00B77EEA">
        <w:rPr>
          <w:rFonts w:ascii="Arial" w:hAnsi="Arial" w:cs="Arial"/>
        </w:rPr>
        <w:t xml:space="preserve"> specific characteristics and available finance terms.</w:t>
      </w:r>
      <w:bookmarkStart w:id="1" w:name="_GoBack"/>
      <w:bookmarkEnd w:id="1"/>
    </w:p>
    <w:p w14:paraId="3435A655" w14:textId="77777777" w:rsidR="00E36E28" w:rsidRPr="00E36E28" w:rsidRDefault="00E36E28" w:rsidP="00E36E28">
      <w:pPr>
        <w:spacing w:after="0"/>
        <w:rPr>
          <w:rFonts w:ascii="Arial" w:hAnsi="Arial" w:cs="Arial"/>
        </w:rPr>
      </w:pPr>
    </w:p>
    <w:p w14:paraId="6B510027" w14:textId="77777777" w:rsidR="00585AB0" w:rsidRDefault="00585AB0" w:rsidP="00E36E28">
      <w:pPr>
        <w:spacing w:after="0"/>
        <w:rPr>
          <w:rFonts w:ascii="Arial" w:hAnsi="Arial" w:cs="Arial"/>
          <w:b/>
        </w:rPr>
      </w:pPr>
    </w:p>
    <w:p w14:paraId="093AD7E9" w14:textId="2A326B74" w:rsidR="00E36E28" w:rsidRPr="00E36E28" w:rsidRDefault="00E36E28" w:rsidP="00E36E28">
      <w:pPr>
        <w:spacing w:after="0"/>
        <w:rPr>
          <w:rFonts w:ascii="Arial" w:hAnsi="Arial" w:cs="Arial"/>
        </w:rPr>
      </w:pPr>
      <w:r w:rsidRPr="00E36E28">
        <w:rPr>
          <w:rFonts w:ascii="Arial" w:hAnsi="Arial" w:cs="Arial"/>
          <w:b/>
        </w:rPr>
        <w:t>Question 3. What are your views on the technical design and costs of the proposed Orkney link?</w:t>
      </w:r>
    </w:p>
    <w:p w14:paraId="2E93325E" w14:textId="77777777" w:rsidR="00063B23" w:rsidRDefault="00063B23" w:rsidP="00E36E28">
      <w:pPr>
        <w:spacing w:after="0"/>
        <w:rPr>
          <w:rFonts w:ascii="Arial" w:hAnsi="Arial" w:cs="Arial"/>
        </w:rPr>
      </w:pPr>
    </w:p>
    <w:p w14:paraId="76B1E085" w14:textId="77777777" w:rsidR="00E36E28" w:rsidRPr="00E36E28" w:rsidRDefault="00E36E28" w:rsidP="00E36E28">
      <w:pPr>
        <w:spacing w:after="0"/>
        <w:rPr>
          <w:rFonts w:ascii="Arial" w:hAnsi="Arial" w:cs="Arial"/>
        </w:rPr>
      </w:pPr>
      <w:r w:rsidRPr="00E36E28">
        <w:rPr>
          <w:rFonts w:ascii="Arial" w:hAnsi="Arial" w:cs="Arial"/>
        </w:rPr>
        <w:t>No answer</w:t>
      </w:r>
    </w:p>
    <w:p w14:paraId="20FF34D2" w14:textId="77777777" w:rsidR="00E36E28" w:rsidRPr="00E36E28" w:rsidRDefault="00E36E28" w:rsidP="00E36E28">
      <w:pPr>
        <w:spacing w:after="0"/>
        <w:rPr>
          <w:rFonts w:ascii="Arial" w:hAnsi="Arial" w:cs="Arial"/>
        </w:rPr>
      </w:pPr>
    </w:p>
    <w:p w14:paraId="799A2258" w14:textId="77777777" w:rsidR="00E36E28" w:rsidRPr="00E36E28" w:rsidRDefault="00E36E28" w:rsidP="00E36E28">
      <w:pPr>
        <w:spacing w:after="0"/>
        <w:rPr>
          <w:rFonts w:ascii="Arial" w:hAnsi="Arial" w:cs="Arial"/>
          <w:b/>
        </w:rPr>
      </w:pPr>
      <w:r w:rsidRPr="00E36E28">
        <w:rPr>
          <w:rFonts w:ascii="Arial" w:hAnsi="Arial" w:cs="Arial"/>
          <w:b/>
        </w:rPr>
        <w:t>Question 4. Do you agree with our concerns that a constraints-based CBA may not robustly demonstrate the true consumer cost/benefit of a radial extension to the transmission network?</w:t>
      </w:r>
    </w:p>
    <w:p w14:paraId="531ABB59" w14:textId="77777777" w:rsidR="008C1540" w:rsidRDefault="008C1540" w:rsidP="00E36E28">
      <w:pPr>
        <w:spacing w:after="0"/>
        <w:rPr>
          <w:rFonts w:ascii="Arial" w:hAnsi="Arial" w:cs="Arial"/>
        </w:rPr>
      </w:pPr>
    </w:p>
    <w:p w14:paraId="78E136CC" w14:textId="6D3E2BC9" w:rsidR="00E36E28" w:rsidRPr="00E36E28" w:rsidRDefault="00E36E28" w:rsidP="00E36E28">
      <w:pPr>
        <w:spacing w:after="0"/>
        <w:rPr>
          <w:rFonts w:ascii="Arial" w:hAnsi="Arial" w:cs="Arial"/>
        </w:rPr>
      </w:pPr>
      <w:r w:rsidRPr="00E36E28">
        <w:rPr>
          <w:rFonts w:ascii="Arial" w:hAnsi="Arial" w:cs="Arial"/>
        </w:rPr>
        <w:t>Constraints avoided is an important consideration in the cost benefit analysis process. However, we understand the limitations of this methodology for a radial extension to the transmission network. SSEN has provided additional analysis which</w:t>
      </w:r>
      <w:r w:rsidR="00944D24">
        <w:rPr>
          <w:rFonts w:ascii="Arial" w:hAnsi="Arial" w:cs="Arial"/>
        </w:rPr>
        <w:t xml:space="preserve"> further</w:t>
      </w:r>
      <w:r w:rsidRPr="00E36E28">
        <w:rPr>
          <w:rFonts w:ascii="Arial" w:hAnsi="Arial" w:cs="Arial"/>
        </w:rPr>
        <w:t xml:space="preserve"> supports the case for network reinforcement (see question 5)</w:t>
      </w:r>
    </w:p>
    <w:p w14:paraId="73001C74" w14:textId="77777777" w:rsidR="00E36E28" w:rsidRPr="00E36E28" w:rsidRDefault="00E36E28" w:rsidP="00E36E28">
      <w:pPr>
        <w:spacing w:after="0"/>
        <w:rPr>
          <w:rFonts w:ascii="Arial" w:hAnsi="Arial" w:cs="Arial"/>
        </w:rPr>
      </w:pPr>
    </w:p>
    <w:p w14:paraId="66508127" w14:textId="77777777" w:rsidR="00E36E28" w:rsidRPr="00E36E28" w:rsidRDefault="00E36E28" w:rsidP="00E36E28">
      <w:pPr>
        <w:spacing w:after="0"/>
        <w:rPr>
          <w:rFonts w:ascii="Arial" w:hAnsi="Arial" w:cs="Arial"/>
        </w:rPr>
      </w:pPr>
      <w:r w:rsidRPr="00E36E28">
        <w:rPr>
          <w:rFonts w:ascii="Arial" w:hAnsi="Arial" w:cs="Arial"/>
          <w:b/>
        </w:rPr>
        <w:t>Question 5. What are your views on the “additional CBA”, outlined in this chapter, which has been used to sense check the results of the original constraints-based CBA?</w:t>
      </w:r>
    </w:p>
    <w:p w14:paraId="3977AE7A" w14:textId="77777777" w:rsidR="00E36E28" w:rsidRPr="00E36E28" w:rsidRDefault="00E36E28" w:rsidP="00E36E28">
      <w:pPr>
        <w:spacing w:after="0"/>
        <w:rPr>
          <w:rFonts w:ascii="Arial" w:hAnsi="Arial" w:cs="Arial"/>
        </w:rPr>
      </w:pPr>
    </w:p>
    <w:p w14:paraId="5C8482FA" w14:textId="4AC02D48" w:rsidR="007B2482" w:rsidRDefault="00414D08" w:rsidP="00E36E28">
      <w:pPr>
        <w:spacing w:after="0"/>
        <w:rPr>
          <w:rFonts w:ascii="Arial" w:hAnsi="Arial" w:cs="Arial"/>
        </w:rPr>
      </w:pPr>
      <w:r>
        <w:rPr>
          <w:rFonts w:ascii="Arial" w:hAnsi="Arial" w:cs="Arial"/>
        </w:rPr>
        <w:t xml:space="preserve">In addition to their research on constraints-based CBA, Ofgem requested further information on </w:t>
      </w:r>
      <w:r w:rsidR="007B2482">
        <w:rPr>
          <w:rFonts w:ascii="Arial" w:hAnsi="Arial" w:cs="Arial"/>
        </w:rPr>
        <w:t xml:space="preserve">potential benefits and costs to GB energy consumers. SSEN’s consultant, GHD, provided </w:t>
      </w:r>
      <w:r w:rsidR="004338BD">
        <w:rPr>
          <w:rFonts w:ascii="Arial" w:hAnsi="Arial" w:cs="Arial"/>
        </w:rPr>
        <w:t>supporting</w:t>
      </w:r>
      <w:r w:rsidR="007B2482">
        <w:rPr>
          <w:rFonts w:ascii="Arial" w:hAnsi="Arial" w:cs="Arial"/>
        </w:rPr>
        <w:t xml:space="preserve"> evidence which we do not believe has been fully considered</w:t>
      </w:r>
      <w:r w:rsidR="004338BD">
        <w:rPr>
          <w:rFonts w:ascii="Arial" w:hAnsi="Arial" w:cs="Arial"/>
        </w:rPr>
        <w:t>.</w:t>
      </w:r>
    </w:p>
    <w:p w14:paraId="4BBC7364" w14:textId="77777777" w:rsidR="004338BD" w:rsidRDefault="004338BD" w:rsidP="00E36E28">
      <w:pPr>
        <w:spacing w:after="0"/>
        <w:rPr>
          <w:rFonts w:ascii="Arial" w:hAnsi="Arial" w:cs="Arial"/>
        </w:rPr>
      </w:pPr>
    </w:p>
    <w:p w14:paraId="3F6D5B15" w14:textId="0522A7AC" w:rsidR="00E36E28" w:rsidRDefault="00FB54D6" w:rsidP="00FB54D6">
      <w:pPr>
        <w:pStyle w:val="ListParagraph"/>
        <w:numPr>
          <w:ilvl w:val="0"/>
          <w:numId w:val="12"/>
        </w:numPr>
        <w:spacing w:after="0"/>
        <w:rPr>
          <w:rFonts w:ascii="Arial" w:hAnsi="Arial" w:cs="Arial"/>
        </w:rPr>
      </w:pPr>
      <w:r>
        <w:rPr>
          <w:rFonts w:ascii="Arial" w:hAnsi="Arial" w:cs="Arial"/>
        </w:rPr>
        <w:t>CO</w:t>
      </w:r>
      <w:r w:rsidRPr="008616A4">
        <w:rPr>
          <w:rFonts w:ascii="Arial" w:hAnsi="Arial" w:cs="Arial"/>
          <w:vertAlign w:val="subscript"/>
        </w:rPr>
        <w:t>2</w:t>
      </w:r>
      <w:r>
        <w:rPr>
          <w:rFonts w:ascii="Arial" w:hAnsi="Arial" w:cs="Arial"/>
        </w:rPr>
        <w:t xml:space="preserve"> reduction arising from fossil fuel generation displaced </w:t>
      </w:r>
    </w:p>
    <w:p w14:paraId="1B83E112" w14:textId="34981328" w:rsidR="00FB54D6" w:rsidRDefault="00FB54D6" w:rsidP="00FB54D6">
      <w:pPr>
        <w:pStyle w:val="ListParagraph"/>
        <w:numPr>
          <w:ilvl w:val="0"/>
          <w:numId w:val="12"/>
        </w:numPr>
        <w:spacing w:after="0"/>
        <w:rPr>
          <w:rFonts w:ascii="Arial" w:hAnsi="Arial" w:cs="Arial"/>
        </w:rPr>
      </w:pPr>
      <w:proofErr w:type="spellStart"/>
      <w:r>
        <w:rPr>
          <w:rFonts w:ascii="Arial" w:hAnsi="Arial" w:cs="Arial"/>
        </w:rPr>
        <w:t>TNUoS</w:t>
      </w:r>
      <w:proofErr w:type="spellEnd"/>
      <w:r>
        <w:rPr>
          <w:rFonts w:ascii="Arial" w:hAnsi="Arial" w:cs="Arial"/>
        </w:rPr>
        <w:t xml:space="preserve"> charges paid by generators on Orkney </w:t>
      </w:r>
    </w:p>
    <w:p w14:paraId="4923AD63" w14:textId="4C66DAC8" w:rsidR="00FB54D6" w:rsidRDefault="00FB54D6" w:rsidP="00FB54D6">
      <w:pPr>
        <w:pStyle w:val="ListParagraph"/>
        <w:numPr>
          <w:ilvl w:val="0"/>
          <w:numId w:val="12"/>
        </w:numPr>
        <w:spacing w:after="0"/>
        <w:rPr>
          <w:rFonts w:ascii="Arial" w:hAnsi="Arial" w:cs="Arial"/>
        </w:rPr>
      </w:pPr>
      <w:r>
        <w:rPr>
          <w:rFonts w:ascii="Arial" w:hAnsi="Arial" w:cs="Arial"/>
        </w:rPr>
        <w:t>Avoided network development costs</w:t>
      </w:r>
    </w:p>
    <w:p w14:paraId="20E40000" w14:textId="1D872975" w:rsidR="00FB54D6" w:rsidRDefault="00FB54D6" w:rsidP="00FB54D6">
      <w:pPr>
        <w:pStyle w:val="ListParagraph"/>
        <w:numPr>
          <w:ilvl w:val="0"/>
          <w:numId w:val="12"/>
        </w:numPr>
        <w:spacing w:after="0"/>
        <w:rPr>
          <w:rFonts w:ascii="Arial" w:hAnsi="Arial" w:cs="Arial"/>
        </w:rPr>
      </w:pPr>
      <w:r>
        <w:rPr>
          <w:rFonts w:ascii="Arial" w:hAnsi="Arial" w:cs="Arial"/>
        </w:rPr>
        <w:t>Socio economic benefits to Orkney</w:t>
      </w:r>
      <w:r w:rsidR="00DD4D6E">
        <w:rPr>
          <w:rFonts w:ascii="Arial" w:hAnsi="Arial" w:cs="Arial"/>
        </w:rPr>
        <w:t xml:space="preserve"> (£46M - £417M)</w:t>
      </w:r>
    </w:p>
    <w:p w14:paraId="519429A2" w14:textId="3E5C622B" w:rsidR="00DD4D6E" w:rsidRDefault="00DD4D6E" w:rsidP="00DD4D6E">
      <w:pPr>
        <w:spacing w:after="0"/>
        <w:rPr>
          <w:rFonts w:ascii="Arial" w:hAnsi="Arial" w:cs="Arial"/>
        </w:rPr>
      </w:pPr>
    </w:p>
    <w:p w14:paraId="67BDA70E" w14:textId="34975F17" w:rsidR="00DF09F5" w:rsidRPr="00E36E28" w:rsidRDefault="00203B1B" w:rsidP="00E36E28">
      <w:pPr>
        <w:spacing w:after="0"/>
        <w:rPr>
          <w:rFonts w:ascii="Arial" w:hAnsi="Arial" w:cs="Arial"/>
        </w:rPr>
      </w:pPr>
      <w:r>
        <w:rPr>
          <w:rFonts w:ascii="Arial" w:hAnsi="Arial" w:cs="Arial"/>
        </w:rPr>
        <w:t>This analysis supports the constraints-based approach to build a robust CBA which demonstrates a net benefit to GB consumers at a minimum generation threshold of 70MW.</w:t>
      </w:r>
    </w:p>
    <w:p w14:paraId="614C0985" w14:textId="77777777" w:rsidR="00E36E28" w:rsidRPr="00E36E28" w:rsidRDefault="00E36E28" w:rsidP="00E36E28">
      <w:pPr>
        <w:spacing w:after="0"/>
        <w:rPr>
          <w:rFonts w:ascii="Arial" w:hAnsi="Arial" w:cs="Arial"/>
        </w:rPr>
      </w:pPr>
    </w:p>
    <w:p w14:paraId="3D162BCD" w14:textId="77777777" w:rsidR="00E36E28" w:rsidRPr="00E36E28" w:rsidRDefault="00E36E28" w:rsidP="00E36E28">
      <w:pPr>
        <w:spacing w:after="0"/>
        <w:rPr>
          <w:rFonts w:ascii="Arial" w:hAnsi="Arial" w:cs="Arial"/>
          <w:b/>
        </w:rPr>
      </w:pPr>
      <w:r w:rsidRPr="00E36E28">
        <w:rPr>
          <w:rFonts w:ascii="Arial" w:hAnsi="Arial" w:cs="Arial"/>
          <w:b/>
        </w:rPr>
        <w:t>Question 6</w:t>
      </w:r>
    </w:p>
    <w:p w14:paraId="169B3450" w14:textId="77777777" w:rsidR="00E36E28" w:rsidRPr="00E36E28" w:rsidRDefault="00E36E28" w:rsidP="00E36E28">
      <w:pPr>
        <w:pStyle w:val="ListParagraph"/>
        <w:numPr>
          <w:ilvl w:val="0"/>
          <w:numId w:val="9"/>
        </w:numPr>
        <w:spacing w:after="0"/>
        <w:rPr>
          <w:rFonts w:ascii="Arial" w:hAnsi="Arial" w:cs="Arial"/>
          <w:b/>
        </w:rPr>
      </w:pPr>
      <w:r w:rsidRPr="00E36E28">
        <w:rPr>
          <w:rFonts w:ascii="Arial" w:hAnsi="Arial" w:cs="Arial"/>
          <w:b/>
        </w:rPr>
        <w:t xml:space="preserve"> What are your views on our proposed conditions of approval? Do you agree with our view that the information available does not demonstrate that building a 220MW connection to Orkney would be beneficial for GB consumers if only 70MW of generation came forward to use the link? Do you agree with our proposal to set a minimum-generation threshold of 135MW?</w:t>
      </w:r>
    </w:p>
    <w:p w14:paraId="5B32968F" w14:textId="77777777" w:rsidR="00E36E28" w:rsidRPr="00E36E28" w:rsidRDefault="00E36E28" w:rsidP="00E36E28">
      <w:pPr>
        <w:spacing w:after="0"/>
        <w:rPr>
          <w:rFonts w:ascii="Arial" w:hAnsi="Arial" w:cs="Arial"/>
        </w:rPr>
      </w:pPr>
    </w:p>
    <w:p w14:paraId="13DF6188" w14:textId="4E9FDD07" w:rsidR="005C3043" w:rsidRDefault="00654C6E" w:rsidP="00E36E28">
      <w:pPr>
        <w:spacing w:after="0"/>
        <w:rPr>
          <w:rFonts w:ascii="Arial" w:hAnsi="Arial" w:cs="Arial"/>
        </w:rPr>
      </w:pPr>
      <w:r>
        <w:rPr>
          <w:rFonts w:ascii="Arial" w:hAnsi="Arial" w:cs="Arial"/>
        </w:rPr>
        <w:t>We would support a lower minimum generation threshold</w:t>
      </w:r>
      <w:r>
        <w:rPr>
          <w:rFonts w:ascii="Arial" w:hAnsi="Arial" w:cs="Arial"/>
        </w:rPr>
        <w:t>. As discussed in question 5, w</w:t>
      </w:r>
      <w:r w:rsidR="005C3043" w:rsidRPr="005C3043">
        <w:rPr>
          <w:rFonts w:ascii="Arial" w:hAnsi="Arial" w:cs="Arial"/>
        </w:rPr>
        <w:t xml:space="preserve">e consider </w:t>
      </w:r>
      <w:r w:rsidR="005C3043">
        <w:rPr>
          <w:rFonts w:ascii="Arial" w:hAnsi="Arial" w:cs="Arial"/>
        </w:rPr>
        <w:t xml:space="preserve">the 135MW minimum generation threshold </w:t>
      </w:r>
      <w:r w:rsidR="00E9226D">
        <w:rPr>
          <w:rFonts w:ascii="Arial" w:hAnsi="Arial" w:cs="Arial"/>
        </w:rPr>
        <w:t xml:space="preserve">has not fully considered supplementary </w:t>
      </w:r>
      <w:r>
        <w:rPr>
          <w:rFonts w:ascii="Arial" w:hAnsi="Arial" w:cs="Arial"/>
        </w:rPr>
        <w:t>analysis</w:t>
      </w:r>
      <w:r w:rsidR="00E9226D">
        <w:rPr>
          <w:rFonts w:ascii="Arial" w:hAnsi="Arial" w:cs="Arial"/>
        </w:rPr>
        <w:t xml:space="preserve"> provided by SSEN</w:t>
      </w:r>
      <w:r>
        <w:rPr>
          <w:rFonts w:ascii="Arial" w:hAnsi="Arial" w:cs="Arial"/>
        </w:rPr>
        <w:t>.</w:t>
      </w:r>
    </w:p>
    <w:p w14:paraId="6E983A45" w14:textId="77777777" w:rsidR="00E36E28" w:rsidRPr="00654C6E" w:rsidRDefault="00E36E28" w:rsidP="00E36E28">
      <w:pPr>
        <w:spacing w:after="0"/>
        <w:rPr>
          <w:rFonts w:ascii="Arial" w:hAnsi="Arial" w:cs="Arial"/>
        </w:rPr>
      </w:pPr>
    </w:p>
    <w:p w14:paraId="610067C5" w14:textId="77777777" w:rsidR="00E36E28" w:rsidRPr="00E36E28" w:rsidRDefault="00E36E28" w:rsidP="00E36E28">
      <w:pPr>
        <w:spacing w:after="0"/>
        <w:rPr>
          <w:rFonts w:ascii="Arial" w:hAnsi="Arial" w:cs="Arial"/>
          <w:i/>
        </w:rPr>
      </w:pPr>
    </w:p>
    <w:p w14:paraId="6799D066" w14:textId="10842CCD" w:rsidR="00E36E28" w:rsidRDefault="00E36E28" w:rsidP="00E36E28">
      <w:pPr>
        <w:pStyle w:val="ListParagraph"/>
        <w:numPr>
          <w:ilvl w:val="0"/>
          <w:numId w:val="9"/>
        </w:numPr>
        <w:spacing w:after="0"/>
        <w:rPr>
          <w:rFonts w:ascii="Arial" w:hAnsi="Arial" w:cs="Arial"/>
          <w:b/>
        </w:rPr>
      </w:pPr>
      <w:r w:rsidRPr="00E36E28">
        <w:rPr>
          <w:rFonts w:ascii="Arial" w:hAnsi="Arial" w:cs="Arial"/>
          <w:b/>
        </w:rPr>
        <w:t>Do you agree that the fact of a generator signing up to SHE-T’s ‘Alternative Approach’ does not provide an adequate level of certainty that the generator will progress to full commissioning?</w:t>
      </w:r>
    </w:p>
    <w:p w14:paraId="6A391AE1" w14:textId="77777777" w:rsidR="00592CFB" w:rsidRDefault="00592CFB" w:rsidP="00922B61">
      <w:pPr>
        <w:spacing w:after="0"/>
        <w:rPr>
          <w:rFonts w:ascii="Arial" w:hAnsi="Arial" w:cs="Arial"/>
        </w:rPr>
      </w:pPr>
    </w:p>
    <w:p w14:paraId="39B76B19" w14:textId="40C47B79" w:rsidR="00922B61" w:rsidRPr="00592CFB" w:rsidRDefault="00922B61" w:rsidP="00922B61">
      <w:pPr>
        <w:spacing w:after="0"/>
        <w:rPr>
          <w:rFonts w:ascii="Arial" w:hAnsi="Arial" w:cs="Arial"/>
        </w:rPr>
      </w:pPr>
      <w:r w:rsidRPr="00592CFB">
        <w:rPr>
          <w:rFonts w:ascii="Arial" w:hAnsi="Arial" w:cs="Arial"/>
        </w:rPr>
        <w:t xml:space="preserve">The </w:t>
      </w:r>
      <w:r w:rsidR="00592CFB">
        <w:rPr>
          <w:rFonts w:ascii="Arial" w:hAnsi="Arial" w:cs="Arial"/>
        </w:rPr>
        <w:t xml:space="preserve">‘ready to connect’ element of SSENs alternative approach was developed in consultation with developers on Orkney to address the address the uncertainty </w:t>
      </w:r>
      <w:r w:rsidR="00585AB0">
        <w:rPr>
          <w:rFonts w:ascii="Arial" w:hAnsi="Arial" w:cs="Arial"/>
        </w:rPr>
        <w:t>of generators progressing to full commissioning. We believe the alternative approach provides certainty over and above the industry standard of connection agreements.</w:t>
      </w:r>
    </w:p>
    <w:p w14:paraId="12DCBF1C" w14:textId="77777777" w:rsidR="00E36E28" w:rsidRPr="00E36E28" w:rsidRDefault="00E36E28" w:rsidP="00E36E28">
      <w:pPr>
        <w:spacing w:after="0"/>
        <w:rPr>
          <w:rFonts w:ascii="Arial" w:hAnsi="Arial" w:cs="Arial"/>
          <w:b/>
        </w:rPr>
      </w:pPr>
    </w:p>
    <w:p w14:paraId="552A821C" w14:textId="75CF6756" w:rsidR="00592CFB" w:rsidRDefault="00E36E28" w:rsidP="00592CFB">
      <w:pPr>
        <w:pStyle w:val="ListParagraph"/>
        <w:numPr>
          <w:ilvl w:val="0"/>
          <w:numId w:val="9"/>
        </w:numPr>
        <w:spacing w:after="0"/>
        <w:rPr>
          <w:rFonts w:ascii="Arial" w:hAnsi="Arial" w:cs="Arial"/>
          <w:b/>
        </w:rPr>
      </w:pPr>
      <w:r w:rsidRPr="00E36E28">
        <w:rPr>
          <w:rFonts w:ascii="Arial" w:hAnsi="Arial" w:cs="Arial"/>
          <w:b/>
        </w:rPr>
        <w:t>Do you agree that the award of a CfD to a generator would provide an adequate level of certainty that the generator will progress to full commissioning?</w:t>
      </w:r>
    </w:p>
    <w:p w14:paraId="718D3E2D" w14:textId="77777777" w:rsidR="00592CFB" w:rsidRDefault="00592CFB" w:rsidP="00592CFB">
      <w:pPr>
        <w:spacing w:after="0"/>
        <w:rPr>
          <w:rFonts w:ascii="Arial" w:hAnsi="Arial" w:cs="Arial"/>
        </w:rPr>
      </w:pPr>
    </w:p>
    <w:p w14:paraId="30BC54D1" w14:textId="7F387E69" w:rsidR="00592CFB" w:rsidRPr="00592CFB" w:rsidRDefault="002F779A" w:rsidP="00592CFB">
      <w:pPr>
        <w:spacing w:after="0"/>
        <w:rPr>
          <w:rFonts w:ascii="Arial" w:hAnsi="Arial" w:cs="Arial"/>
        </w:rPr>
      </w:pPr>
      <w:r>
        <w:rPr>
          <w:rFonts w:ascii="Arial" w:hAnsi="Arial" w:cs="Arial"/>
        </w:rPr>
        <w:t xml:space="preserve">We </w:t>
      </w:r>
      <w:r w:rsidRPr="002F779A">
        <w:rPr>
          <w:rFonts w:ascii="Arial" w:hAnsi="Arial" w:cs="Arial"/>
        </w:rPr>
        <w:t>agree that the award of a CfD to a generator would provide an adequate level of certainty that the generator will progress to full commissioning</w:t>
      </w:r>
      <w:r>
        <w:rPr>
          <w:rFonts w:ascii="Arial" w:hAnsi="Arial" w:cs="Arial"/>
        </w:rPr>
        <w:t>.</w:t>
      </w:r>
    </w:p>
    <w:p w14:paraId="3DE07FDA" w14:textId="77777777" w:rsidR="00E36E28" w:rsidRPr="00E36E28" w:rsidRDefault="00E36E28" w:rsidP="00E36E28">
      <w:pPr>
        <w:pStyle w:val="ListParagraph"/>
        <w:rPr>
          <w:rFonts w:ascii="Arial" w:hAnsi="Arial" w:cs="Arial"/>
          <w:b/>
        </w:rPr>
      </w:pPr>
    </w:p>
    <w:p w14:paraId="6895B31F" w14:textId="77777777" w:rsidR="00E36E28" w:rsidRPr="00E36E28" w:rsidRDefault="00E36E28" w:rsidP="00E36E28">
      <w:pPr>
        <w:pStyle w:val="ListParagraph"/>
        <w:numPr>
          <w:ilvl w:val="0"/>
          <w:numId w:val="9"/>
        </w:numPr>
        <w:spacing w:after="0"/>
        <w:rPr>
          <w:rFonts w:ascii="Arial" w:hAnsi="Arial" w:cs="Arial"/>
          <w:b/>
        </w:rPr>
      </w:pPr>
      <w:r w:rsidRPr="00E36E28">
        <w:rPr>
          <w:rFonts w:ascii="Arial" w:hAnsi="Arial" w:cs="Arial"/>
          <w:b/>
        </w:rPr>
        <w:t>Do you agree that, in the absence of a CfD, a generator securing planning consent and finance to construct a project is a good indicator of a project’s likelihood of progressing to commissioning?</w:t>
      </w:r>
    </w:p>
    <w:p w14:paraId="52059FCD" w14:textId="77777777" w:rsidR="00E36E28" w:rsidRPr="00E36E28" w:rsidRDefault="00E36E28" w:rsidP="00E36E28">
      <w:pPr>
        <w:spacing w:after="0"/>
        <w:rPr>
          <w:rFonts w:ascii="Arial" w:hAnsi="Arial" w:cs="Arial"/>
        </w:rPr>
      </w:pPr>
    </w:p>
    <w:p w14:paraId="3CD058C2" w14:textId="77777777" w:rsidR="00E36E28" w:rsidRPr="00E36E28" w:rsidRDefault="00E36E28" w:rsidP="00E36E28">
      <w:pPr>
        <w:spacing w:after="0"/>
        <w:rPr>
          <w:rFonts w:ascii="Arial" w:hAnsi="Arial" w:cs="Arial"/>
        </w:rPr>
      </w:pPr>
      <w:r w:rsidRPr="00E36E28">
        <w:rPr>
          <w:rFonts w:ascii="Arial" w:hAnsi="Arial" w:cs="Arial"/>
        </w:rPr>
        <w:t xml:space="preserve">Scottish Renewables disagrees with this proposed additional conditionality. </w:t>
      </w:r>
    </w:p>
    <w:p w14:paraId="1FE9E9CA" w14:textId="77777777" w:rsidR="00E36E28" w:rsidRPr="00E36E28" w:rsidRDefault="00E36E28" w:rsidP="00E36E28">
      <w:pPr>
        <w:spacing w:after="0"/>
        <w:rPr>
          <w:rFonts w:ascii="Arial" w:hAnsi="Arial" w:cs="Arial"/>
        </w:rPr>
      </w:pPr>
    </w:p>
    <w:p w14:paraId="6BBA9FA8" w14:textId="77777777" w:rsidR="00E36E28" w:rsidRPr="00E36E28" w:rsidRDefault="00E36E28" w:rsidP="00E36E28">
      <w:pPr>
        <w:spacing w:after="0"/>
        <w:rPr>
          <w:rFonts w:ascii="Arial" w:hAnsi="Arial" w:cs="Arial"/>
        </w:rPr>
      </w:pPr>
      <w:r w:rsidRPr="00E36E28">
        <w:rPr>
          <w:rFonts w:ascii="Arial" w:hAnsi="Arial" w:cs="Arial"/>
        </w:rPr>
        <w:t>Projects are unable to secure planning permission or finance until there is certainty about their grid connection. If they are unable to secure a grid connection until they have planning permission and finance, then there is no way forward for these projects. The alternative connection process was developed to overcome this misalignment of timelines in the first place.</w:t>
      </w:r>
    </w:p>
    <w:p w14:paraId="718BCF7D" w14:textId="77777777" w:rsidR="00E36E28" w:rsidRPr="00E36E28" w:rsidRDefault="00E36E28" w:rsidP="00E36E28">
      <w:pPr>
        <w:spacing w:after="0"/>
        <w:rPr>
          <w:rFonts w:ascii="Arial" w:hAnsi="Arial" w:cs="Arial"/>
        </w:rPr>
      </w:pPr>
    </w:p>
    <w:p w14:paraId="5C4FA379" w14:textId="19F6F666" w:rsidR="000F7324" w:rsidRDefault="00E36E28" w:rsidP="00E36E28">
      <w:pPr>
        <w:spacing w:after="0"/>
        <w:rPr>
          <w:rFonts w:ascii="Arial" w:hAnsi="Arial" w:cs="Arial"/>
        </w:rPr>
      </w:pPr>
      <w:r w:rsidRPr="00E36E28">
        <w:rPr>
          <w:rFonts w:ascii="Arial" w:hAnsi="Arial" w:cs="Arial"/>
        </w:rPr>
        <w:t xml:space="preserve">Mainland GB connections only require a signed connection offer and payment of securities and liabilities. </w:t>
      </w:r>
      <w:r w:rsidR="000F7324">
        <w:rPr>
          <w:rFonts w:ascii="Arial" w:hAnsi="Arial" w:cs="Arial"/>
        </w:rPr>
        <w:t>The requirement to demonstrate secured finance and planning permission this early in the development process would be a significant barrier, likely delaying or preventing project development.</w:t>
      </w:r>
    </w:p>
    <w:p w14:paraId="325768C5" w14:textId="5E5B0C81" w:rsidR="0035457D" w:rsidRDefault="0035457D" w:rsidP="00E36E28">
      <w:pPr>
        <w:spacing w:after="0"/>
        <w:rPr>
          <w:rFonts w:ascii="Arial" w:hAnsi="Arial" w:cs="Arial"/>
        </w:rPr>
      </w:pPr>
    </w:p>
    <w:p w14:paraId="77A77594" w14:textId="77777777" w:rsidR="00E36E28" w:rsidRPr="00E36E28" w:rsidRDefault="00E36E28" w:rsidP="00E36E28">
      <w:pPr>
        <w:pStyle w:val="ListParagraph"/>
        <w:rPr>
          <w:rFonts w:ascii="Arial" w:hAnsi="Arial" w:cs="Arial"/>
          <w:b/>
        </w:rPr>
      </w:pPr>
    </w:p>
    <w:p w14:paraId="6E5697D0" w14:textId="77777777" w:rsidR="00E36E28" w:rsidRPr="00E36E28" w:rsidRDefault="00E36E28" w:rsidP="00E36E28">
      <w:pPr>
        <w:pStyle w:val="ListParagraph"/>
        <w:numPr>
          <w:ilvl w:val="0"/>
          <w:numId w:val="9"/>
        </w:numPr>
        <w:spacing w:after="0"/>
        <w:rPr>
          <w:rFonts w:ascii="Arial" w:hAnsi="Arial" w:cs="Arial"/>
          <w:b/>
        </w:rPr>
      </w:pPr>
      <w:r w:rsidRPr="00E36E28">
        <w:rPr>
          <w:rFonts w:ascii="Arial" w:hAnsi="Arial" w:cs="Arial"/>
          <w:b/>
        </w:rPr>
        <w:t>If you answered no to questions (iii) and (iv) above, can you propose any alternative ways to assess, to an adequate level of certainty, whether a generation project will progress to commissioning?</w:t>
      </w:r>
    </w:p>
    <w:p w14:paraId="0B0AF9E1" w14:textId="77777777" w:rsidR="00E36E28" w:rsidRPr="00E36E28" w:rsidRDefault="00E36E28" w:rsidP="00E36E28">
      <w:pPr>
        <w:spacing w:after="0"/>
        <w:rPr>
          <w:rFonts w:ascii="Arial" w:hAnsi="Arial" w:cs="Arial"/>
          <w:b/>
        </w:rPr>
      </w:pPr>
    </w:p>
    <w:p w14:paraId="3F20F532" w14:textId="77961E60" w:rsidR="00E36E28" w:rsidRPr="00E36E28" w:rsidRDefault="00E36E28" w:rsidP="00E36E28">
      <w:pPr>
        <w:spacing w:after="0"/>
        <w:rPr>
          <w:rFonts w:ascii="Arial" w:hAnsi="Arial" w:cs="Arial"/>
        </w:rPr>
      </w:pPr>
      <w:r w:rsidRPr="00E36E28">
        <w:rPr>
          <w:rFonts w:ascii="Arial" w:hAnsi="Arial" w:cs="Arial"/>
        </w:rPr>
        <w:t xml:space="preserve">Ofgem are minded </w:t>
      </w:r>
      <w:proofErr w:type="gramStart"/>
      <w:r w:rsidRPr="00E36E28">
        <w:rPr>
          <w:rFonts w:ascii="Arial" w:hAnsi="Arial" w:cs="Arial"/>
        </w:rPr>
        <w:t>to reject</w:t>
      </w:r>
      <w:proofErr w:type="gramEnd"/>
      <w:r w:rsidRPr="00E36E28">
        <w:rPr>
          <w:rFonts w:ascii="Arial" w:hAnsi="Arial" w:cs="Arial"/>
        </w:rPr>
        <w:t xml:space="preserve"> part two of SSENs alternative approach, which would involve adjusting securities for </w:t>
      </w:r>
      <w:r w:rsidR="0035457D">
        <w:rPr>
          <w:rFonts w:ascii="Arial" w:hAnsi="Arial" w:cs="Arial"/>
        </w:rPr>
        <w:t>one</w:t>
      </w:r>
      <w:r w:rsidRPr="00E36E28">
        <w:rPr>
          <w:rFonts w:ascii="Arial" w:hAnsi="Arial" w:cs="Arial"/>
        </w:rPr>
        <w:t xml:space="preserve"> year to align with the level of securities experienced by projects on GB mainland. </w:t>
      </w:r>
    </w:p>
    <w:p w14:paraId="54C5A0A0" w14:textId="69ED786B" w:rsidR="00DF09F5" w:rsidRDefault="00E36E28" w:rsidP="00DF09F5">
      <w:pPr>
        <w:spacing w:after="0"/>
        <w:rPr>
          <w:rFonts w:ascii="Arial" w:hAnsi="Arial" w:cs="Arial"/>
        </w:rPr>
      </w:pPr>
      <w:r w:rsidRPr="00E36E28">
        <w:rPr>
          <w:rFonts w:ascii="Arial" w:hAnsi="Arial" w:cs="Arial"/>
        </w:rPr>
        <w:t xml:space="preserve">Under the standard industry approach to securities and liabilities, developers on Orkney will be paying 4.5 times more than </w:t>
      </w:r>
      <w:r w:rsidR="0035457D" w:rsidRPr="00E36E28">
        <w:rPr>
          <w:rFonts w:ascii="Arial" w:hAnsi="Arial" w:cs="Arial"/>
        </w:rPr>
        <w:t>customers</w:t>
      </w:r>
      <w:r w:rsidR="0035457D" w:rsidRPr="00E36E28">
        <w:rPr>
          <w:rFonts w:ascii="Arial" w:hAnsi="Arial" w:cs="Arial"/>
        </w:rPr>
        <w:t xml:space="preserve"> </w:t>
      </w:r>
      <w:r w:rsidR="0035457D">
        <w:rPr>
          <w:rFonts w:ascii="Arial" w:hAnsi="Arial" w:cs="Arial"/>
        </w:rPr>
        <w:t>in the N</w:t>
      </w:r>
      <w:r w:rsidRPr="00E36E28">
        <w:rPr>
          <w:rFonts w:ascii="Arial" w:hAnsi="Arial" w:cs="Arial"/>
        </w:rPr>
        <w:t xml:space="preserve">orth of Scotland. </w:t>
      </w:r>
      <w:r w:rsidR="00D34E0A">
        <w:rPr>
          <w:rFonts w:ascii="Arial" w:hAnsi="Arial" w:cs="Arial"/>
        </w:rPr>
        <w:t>However, i</w:t>
      </w:r>
      <w:r w:rsidRPr="00E36E28">
        <w:rPr>
          <w:rFonts w:ascii="Arial" w:hAnsi="Arial" w:cs="Arial"/>
        </w:rPr>
        <w:t xml:space="preserve">f Orkney developers are able and willing to progress under these conditions, this should be considered a </w:t>
      </w:r>
      <w:r w:rsidR="00DF09F5">
        <w:rPr>
          <w:rFonts w:ascii="Arial" w:hAnsi="Arial" w:cs="Arial"/>
        </w:rPr>
        <w:t>strong</w:t>
      </w:r>
      <w:r w:rsidRPr="00E36E28">
        <w:rPr>
          <w:rFonts w:ascii="Arial" w:hAnsi="Arial" w:cs="Arial"/>
        </w:rPr>
        <w:t xml:space="preserve"> </w:t>
      </w:r>
      <w:r w:rsidR="000C10D6" w:rsidRPr="00E36E28">
        <w:rPr>
          <w:rFonts w:ascii="Arial" w:hAnsi="Arial" w:cs="Arial"/>
        </w:rPr>
        <w:t>signal</w:t>
      </w:r>
      <w:r w:rsidRPr="00E36E28">
        <w:rPr>
          <w:rFonts w:ascii="Arial" w:hAnsi="Arial" w:cs="Arial"/>
        </w:rPr>
        <w:t xml:space="preserve"> that they can progress their projects to commissioning. </w:t>
      </w:r>
    </w:p>
    <w:p w14:paraId="14EADB60" w14:textId="10EEB1DE" w:rsidR="00DF09F5" w:rsidRDefault="00DF09F5" w:rsidP="00DF09F5">
      <w:pPr>
        <w:spacing w:after="0"/>
        <w:rPr>
          <w:rFonts w:ascii="Arial" w:hAnsi="Arial" w:cs="Arial"/>
        </w:rPr>
      </w:pPr>
    </w:p>
    <w:p w14:paraId="7059BB2D" w14:textId="29E3BBD1" w:rsidR="004D3CBA" w:rsidRPr="00E36E28" w:rsidRDefault="00DF09F5" w:rsidP="0013728F">
      <w:pPr>
        <w:spacing w:after="0"/>
        <w:rPr>
          <w:rFonts w:ascii="Arial" w:hAnsi="Arial" w:cs="Arial"/>
        </w:rPr>
      </w:pPr>
      <w:r>
        <w:rPr>
          <w:rFonts w:ascii="Arial" w:hAnsi="Arial" w:cs="Arial"/>
        </w:rPr>
        <w:lastRenderedPageBreak/>
        <w:t xml:space="preserve">SSEN have consulted with developers on Orkney to develop an alternative conditionality to the Needs Case </w:t>
      </w:r>
      <w:commentRangeStart w:id="2"/>
      <w:r>
        <w:rPr>
          <w:rFonts w:ascii="Arial" w:hAnsi="Arial" w:cs="Arial"/>
        </w:rPr>
        <w:t>response</w:t>
      </w:r>
      <w:commentRangeEnd w:id="2"/>
      <w:r w:rsidR="002F1F27">
        <w:rPr>
          <w:rStyle w:val="CommentReference"/>
        </w:rPr>
        <w:commentReference w:id="2"/>
      </w:r>
      <w:r>
        <w:rPr>
          <w:rFonts w:ascii="Arial" w:hAnsi="Arial" w:cs="Arial"/>
        </w:rPr>
        <w:t>.</w:t>
      </w:r>
    </w:p>
    <w:bookmarkEnd w:id="0"/>
    <w:sectPr w:rsidR="004D3CBA" w:rsidRPr="00E36E28" w:rsidSect="00704AAC">
      <w:headerReference w:type="first" r:id="rId14"/>
      <w:footerReference w:type="first" r:id="rId15"/>
      <w:pgSz w:w="11906" w:h="16838"/>
      <w:pgMar w:top="1440" w:right="1440" w:bottom="1440" w:left="1440" w:header="737"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oseph Mitchell" w:date="2019-01-25T15:53:00Z" w:initials="JM">
    <w:p w14:paraId="5163A3AA" w14:textId="66C757B6" w:rsidR="002F1F27" w:rsidRDefault="002F1F27">
      <w:pPr>
        <w:pStyle w:val="CommentText"/>
      </w:pPr>
      <w:r>
        <w:rPr>
          <w:rStyle w:val="CommentReference"/>
        </w:rPr>
        <w:annotationRef/>
      </w:r>
      <w:r>
        <w:t xml:space="preserve">Scottish renewables are seeking views on </w:t>
      </w:r>
      <w:r w:rsidR="004E0288">
        <w:t xml:space="preserve">alternative </w:t>
      </w:r>
      <w:r>
        <w:t xml:space="preserve">conditionality </w:t>
      </w:r>
      <w:r w:rsidR="004E0288">
        <w:t>for the transmission project, including:</w:t>
      </w:r>
    </w:p>
    <w:p w14:paraId="54A01F25" w14:textId="77777777" w:rsidR="004E0288" w:rsidRDefault="004E0288" w:rsidP="004E0288">
      <w:pPr>
        <w:pStyle w:val="CommentText"/>
        <w:numPr>
          <w:ilvl w:val="0"/>
          <w:numId w:val="13"/>
        </w:numPr>
      </w:pPr>
      <w:r>
        <w:t xml:space="preserve"> Minimum generation threshold</w:t>
      </w:r>
    </w:p>
    <w:p w14:paraId="3B580D36" w14:textId="77777777" w:rsidR="004E0288" w:rsidRDefault="004E0288" w:rsidP="004E0288">
      <w:pPr>
        <w:pStyle w:val="CommentText"/>
        <w:numPr>
          <w:ilvl w:val="0"/>
          <w:numId w:val="13"/>
        </w:numPr>
      </w:pPr>
      <w:r>
        <w:t xml:space="preserve"> ‘Ready to connect’ process</w:t>
      </w:r>
    </w:p>
    <w:p w14:paraId="32BECD66" w14:textId="77777777" w:rsidR="004E0288" w:rsidRDefault="004E0288" w:rsidP="004E0288">
      <w:pPr>
        <w:pStyle w:val="CommentText"/>
        <w:numPr>
          <w:ilvl w:val="0"/>
          <w:numId w:val="13"/>
        </w:numPr>
      </w:pPr>
      <w:r>
        <w:t xml:space="preserve"> Securities and Liabilities</w:t>
      </w:r>
    </w:p>
    <w:p w14:paraId="182A34B8" w14:textId="4F7575EF" w:rsidR="004E0288" w:rsidRDefault="004E0288" w:rsidP="004E0288">
      <w:pPr>
        <w:pStyle w:val="CommentText"/>
        <w:numPr>
          <w:ilvl w:val="0"/>
          <w:numId w:val="13"/>
        </w:numPr>
      </w:pPr>
      <w:r>
        <w:t xml:space="preserve"> Back stop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2A34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A34B8" w16cid:durableId="1FF5AF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249B8" w14:textId="77777777" w:rsidR="001C7697" w:rsidRDefault="001C7697" w:rsidP="00A64FB9">
      <w:pPr>
        <w:spacing w:after="0" w:line="240" w:lineRule="auto"/>
      </w:pPr>
      <w:r>
        <w:separator/>
      </w:r>
    </w:p>
  </w:endnote>
  <w:endnote w:type="continuationSeparator" w:id="0">
    <w:p w14:paraId="24CF760D" w14:textId="77777777" w:rsidR="001C7697" w:rsidRDefault="001C7697" w:rsidP="00A6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0593" w14:textId="77777777" w:rsidR="001C7697" w:rsidRDefault="001C7697">
    <w:pPr>
      <w:pStyle w:val="Footer"/>
    </w:pPr>
    <w:r>
      <w:rPr>
        <w:rFonts w:ascii="Arial" w:hAnsi="Arial" w:cs="Arial"/>
        <w:noProof/>
        <w:sz w:val="20"/>
        <w:szCs w:val="20"/>
        <w:lang w:eastAsia="en-GB"/>
      </w:rPr>
      <w:drawing>
        <wp:anchor distT="0" distB="0" distL="114300" distR="114300" simplePos="0" relativeHeight="251663360" behindDoc="0" locked="0" layoutInCell="1" allowOverlap="1" wp14:anchorId="13228886" wp14:editId="2EDC4789">
          <wp:simplePos x="0" y="0"/>
          <wp:positionH relativeFrom="column">
            <wp:posOffset>4500880</wp:posOffset>
          </wp:positionH>
          <wp:positionV relativeFrom="paragraph">
            <wp:posOffset>-582930</wp:posOffset>
          </wp:positionV>
          <wp:extent cx="1852295" cy="1021080"/>
          <wp:effectExtent l="0" t="0" r="0" b="7620"/>
          <wp:wrapSquare wrapText="bothSides"/>
          <wp:docPr id="23" name="Picture 23" descr="E:\SR_Letterhead&amp;Compliment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eastAsia="en-GB"/>
      </w:rPr>
      <w:drawing>
        <wp:anchor distT="0" distB="0" distL="114300" distR="114300" simplePos="0" relativeHeight="251660288" behindDoc="1" locked="0" layoutInCell="0" allowOverlap="0" wp14:anchorId="53B117DA" wp14:editId="4BECF22B">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EEFFD" w14:textId="77777777" w:rsidR="001C7697" w:rsidRDefault="001C7697" w:rsidP="00A64FB9">
      <w:pPr>
        <w:spacing w:after="0" w:line="240" w:lineRule="auto"/>
      </w:pPr>
      <w:r>
        <w:separator/>
      </w:r>
    </w:p>
  </w:footnote>
  <w:footnote w:type="continuationSeparator" w:id="0">
    <w:p w14:paraId="38986D89" w14:textId="77777777" w:rsidR="001C7697" w:rsidRDefault="001C7697" w:rsidP="00A64FB9">
      <w:pPr>
        <w:spacing w:after="0" w:line="240" w:lineRule="auto"/>
      </w:pPr>
      <w:r>
        <w:continuationSeparator/>
      </w:r>
    </w:p>
  </w:footnote>
  <w:footnote w:id="1">
    <w:p w14:paraId="6E2CC1D9" w14:textId="7215BFEB" w:rsidR="002A0EFA" w:rsidRDefault="002A0EFA">
      <w:pPr>
        <w:pStyle w:val="FootnoteText"/>
      </w:pPr>
      <w:r>
        <w:rPr>
          <w:rStyle w:val="FootnoteReference"/>
        </w:rPr>
        <w:footnoteRef/>
      </w:r>
      <w:r>
        <w:t xml:space="preserve"> OREC </w:t>
      </w:r>
      <w:hyperlink r:id="rId1" w:history="1">
        <w:r w:rsidRPr="002A0EFA">
          <w:rPr>
            <w:rStyle w:val="Hyperlink"/>
          </w:rPr>
          <w:t>cost reduction report</w:t>
        </w:r>
      </w:hyperlink>
    </w:p>
  </w:footnote>
  <w:footnote w:id="2">
    <w:p w14:paraId="4E038F88" w14:textId="15837FE0" w:rsidR="00F56824" w:rsidRDefault="00F56824">
      <w:pPr>
        <w:pStyle w:val="FootnoteText"/>
      </w:pPr>
      <w:r>
        <w:rPr>
          <w:rStyle w:val="FootnoteReference"/>
        </w:rPr>
        <w:footnoteRef/>
      </w:r>
      <w:r>
        <w:t xml:space="preserve"> EMEC </w:t>
      </w:r>
      <w:hyperlink r:id="rId2" w:history="1">
        <w:r w:rsidRPr="00F56824">
          <w:rPr>
            <w:rStyle w:val="Hyperlink"/>
          </w:rPr>
          <w:t>press release</w:t>
        </w:r>
      </w:hyperlink>
    </w:p>
  </w:footnote>
  <w:footnote w:id="3">
    <w:p w14:paraId="6EAFEBC9" w14:textId="77777777" w:rsidR="00E36E28" w:rsidRDefault="00E36E28" w:rsidP="00E36E28">
      <w:pPr>
        <w:pStyle w:val="FootnoteText"/>
      </w:pPr>
      <w:r>
        <w:rPr>
          <w:rStyle w:val="FootnoteReference"/>
        </w:rPr>
        <w:footnoteRef/>
      </w:r>
      <w:r>
        <w:t xml:space="preserve"> </w:t>
      </w:r>
      <w:hyperlink r:id="rId3" w:history="1">
        <w:proofErr w:type="spellStart"/>
        <w:r w:rsidRPr="004D6C52">
          <w:rPr>
            <w:rStyle w:val="Hyperlink"/>
          </w:rPr>
          <w:t>Energiekontor</w:t>
        </w:r>
        <w:proofErr w:type="spellEnd"/>
        <w:r w:rsidRPr="004D6C52">
          <w:rPr>
            <w:rStyle w:val="Hyperlink"/>
          </w:rPr>
          <w:t xml:space="preserve"> press release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C555" w14:textId="77777777" w:rsidR="001C7697" w:rsidRDefault="001C7697">
    <w:pPr>
      <w:pStyle w:val="Header"/>
    </w:pPr>
    <w:r w:rsidRPr="004C05DF">
      <w:rPr>
        <w:rFonts w:ascii="Arial" w:hAnsi="Arial" w:cs="Arial"/>
        <w:noProof/>
        <w:sz w:val="20"/>
        <w:szCs w:val="20"/>
        <w:lang w:eastAsia="en-GB"/>
      </w:rPr>
      <w:drawing>
        <wp:anchor distT="0" distB="0" distL="114300" distR="114300" simplePos="0" relativeHeight="251662336" behindDoc="1" locked="1" layoutInCell="1" allowOverlap="1" wp14:anchorId="2D351BAE" wp14:editId="69739B87">
          <wp:simplePos x="0" y="0"/>
          <wp:positionH relativeFrom="column">
            <wp:posOffset>3944620</wp:posOffset>
          </wp:positionH>
          <wp:positionV relativeFrom="page">
            <wp:posOffset>694690</wp:posOffset>
          </wp:positionV>
          <wp:extent cx="2375535" cy="949960"/>
          <wp:effectExtent l="0" t="0" r="5715"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F44"/>
    <w:multiLevelType w:val="hybridMultilevel"/>
    <w:tmpl w:val="04C2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3475E"/>
    <w:multiLevelType w:val="hybridMultilevel"/>
    <w:tmpl w:val="6D7E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F0188"/>
    <w:multiLevelType w:val="hybridMultilevel"/>
    <w:tmpl w:val="F0A0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31CA3"/>
    <w:multiLevelType w:val="hybridMultilevel"/>
    <w:tmpl w:val="ABFA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C6BAC"/>
    <w:multiLevelType w:val="hybridMultilevel"/>
    <w:tmpl w:val="EFDAF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64B61"/>
    <w:multiLevelType w:val="hybridMultilevel"/>
    <w:tmpl w:val="E28002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56BFB"/>
    <w:multiLevelType w:val="hybridMultilevel"/>
    <w:tmpl w:val="BEEE2A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D91878"/>
    <w:multiLevelType w:val="hybridMultilevel"/>
    <w:tmpl w:val="E690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53B02"/>
    <w:multiLevelType w:val="hybridMultilevel"/>
    <w:tmpl w:val="DF566D3A"/>
    <w:lvl w:ilvl="0" w:tplc="8062C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A05DB3"/>
    <w:multiLevelType w:val="hybridMultilevel"/>
    <w:tmpl w:val="E2187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AF65D5"/>
    <w:multiLevelType w:val="hybridMultilevel"/>
    <w:tmpl w:val="D86C242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76893EA8"/>
    <w:multiLevelType w:val="hybridMultilevel"/>
    <w:tmpl w:val="CCBC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E25A2"/>
    <w:multiLevelType w:val="hybridMultilevel"/>
    <w:tmpl w:val="DCBEEF1E"/>
    <w:lvl w:ilvl="0" w:tplc="8CE847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7"/>
  </w:num>
  <w:num w:numId="5">
    <w:abstractNumId w:val="0"/>
  </w:num>
  <w:num w:numId="6">
    <w:abstractNumId w:val="4"/>
  </w:num>
  <w:num w:numId="7">
    <w:abstractNumId w:val="6"/>
  </w:num>
  <w:num w:numId="8">
    <w:abstractNumId w:val="5"/>
  </w:num>
  <w:num w:numId="9">
    <w:abstractNumId w:val="12"/>
  </w:num>
  <w:num w:numId="10">
    <w:abstractNumId w:val="2"/>
  </w:num>
  <w:num w:numId="11">
    <w:abstractNumId w:val="1"/>
  </w:num>
  <w:num w:numId="12">
    <w:abstractNumId w:val="10"/>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Mitchell">
    <w15:presenceInfo w15:providerId="None" w15:userId="Joseph Mitch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D1"/>
    <w:rsid w:val="0001749F"/>
    <w:rsid w:val="00025862"/>
    <w:rsid w:val="00031A53"/>
    <w:rsid w:val="00033870"/>
    <w:rsid w:val="00034035"/>
    <w:rsid w:val="000569FD"/>
    <w:rsid w:val="00063B23"/>
    <w:rsid w:val="0007394C"/>
    <w:rsid w:val="00093600"/>
    <w:rsid w:val="000A6891"/>
    <w:rsid w:val="000B2A92"/>
    <w:rsid w:val="000B2DBD"/>
    <w:rsid w:val="000B39E8"/>
    <w:rsid w:val="000B4793"/>
    <w:rsid w:val="000B711B"/>
    <w:rsid w:val="000C10D6"/>
    <w:rsid w:val="000C130F"/>
    <w:rsid w:val="000C2965"/>
    <w:rsid w:val="000C43F3"/>
    <w:rsid w:val="000D1FCA"/>
    <w:rsid w:val="000E6243"/>
    <w:rsid w:val="000F7158"/>
    <w:rsid w:val="000F7324"/>
    <w:rsid w:val="00116FF1"/>
    <w:rsid w:val="00124F79"/>
    <w:rsid w:val="001278DF"/>
    <w:rsid w:val="0013728F"/>
    <w:rsid w:val="00142B69"/>
    <w:rsid w:val="0017271C"/>
    <w:rsid w:val="00176A38"/>
    <w:rsid w:val="00180234"/>
    <w:rsid w:val="001844CD"/>
    <w:rsid w:val="001A7DB6"/>
    <w:rsid w:val="001C1505"/>
    <w:rsid w:val="001C2BAE"/>
    <w:rsid w:val="001C7697"/>
    <w:rsid w:val="001D0D8D"/>
    <w:rsid w:val="001E4EF8"/>
    <w:rsid w:val="00203B1B"/>
    <w:rsid w:val="002112AD"/>
    <w:rsid w:val="00232965"/>
    <w:rsid w:val="00246735"/>
    <w:rsid w:val="002707D7"/>
    <w:rsid w:val="0028477C"/>
    <w:rsid w:val="002852FF"/>
    <w:rsid w:val="00290D1C"/>
    <w:rsid w:val="00291BDA"/>
    <w:rsid w:val="00294CE7"/>
    <w:rsid w:val="002A0EFA"/>
    <w:rsid w:val="002B6A2B"/>
    <w:rsid w:val="002C3A72"/>
    <w:rsid w:val="002D14FF"/>
    <w:rsid w:val="002E612B"/>
    <w:rsid w:val="002E6888"/>
    <w:rsid w:val="002F1F27"/>
    <w:rsid w:val="002F214A"/>
    <w:rsid w:val="002F779A"/>
    <w:rsid w:val="00324E86"/>
    <w:rsid w:val="0035230C"/>
    <w:rsid w:val="00353DA9"/>
    <w:rsid w:val="0035457D"/>
    <w:rsid w:val="00357001"/>
    <w:rsid w:val="00364B5A"/>
    <w:rsid w:val="003669D6"/>
    <w:rsid w:val="003713D0"/>
    <w:rsid w:val="003A613B"/>
    <w:rsid w:val="003E263F"/>
    <w:rsid w:val="003E2D10"/>
    <w:rsid w:val="00407FD7"/>
    <w:rsid w:val="00413450"/>
    <w:rsid w:val="00414D08"/>
    <w:rsid w:val="004171EF"/>
    <w:rsid w:val="00417524"/>
    <w:rsid w:val="00422108"/>
    <w:rsid w:val="00422354"/>
    <w:rsid w:val="004338BD"/>
    <w:rsid w:val="004369E5"/>
    <w:rsid w:val="0044247C"/>
    <w:rsid w:val="004447C0"/>
    <w:rsid w:val="00471E00"/>
    <w:rsid w:val="004744B8"/>
    <w:rsid w:val="00476E3B"/>
    <w:rsid w:val="00480A97"/>
    <w:rsid w:val="00481C05"/>
    <w:rsid w:val="00485B23"/>
    <w:rsid w:val="00491A49"/>
    <w:rsid w:val="004B07EF"/>
    <w:rsid w:val="004C05DF"/>
    <w:rsid w:val="004C1930"/>
    <w:rsid w:val="004C32AE"/>
    <w:rsid w:val="004D3CBA"/>
    <w:rsid w:val="004D788E"/>
    <w:rsid w:val="004E0288"/>
    <w:rsid w:val="004E1F98"/>
    <w:rsid w:val="00503CD5"/>
    <w:rsid w:val="005150D9"/>
    <w:rsid w:val="00533A1E"/>
    <w:rsid w:val="0053475E"/>
    <w:rsid w:val="0054427E"/>
    <w:rsid w:val="0055636D"/>
    <w:rsid w:val="00585AB0"/>
    <w:rsid w:val="00592CFB"/>
    <w:rsid w:val="005A180B"/>
    <w:rsid w:val="005B0BBA"/>
    <w:rsid w:val="005C3043"/>
    <w:rsid w:val="005D56C6"/>
    <w:rsid w:val="005D7522"/>
    <w:rsid w:val="005E779E"/>
    <w:rsid w:val="00600164"/>
    <w:rsid w:val="00605A2D"/>
    <w:rsid w:val="00616805"/>
    <w:rsid w:val="00632238"/>
    <w:rsid w:val="00636FAD"/>
    <w:rsid w:val="006408AE"/>
    <w:rsid w:val="00654C6E"/>
    <w:rsid w:val="006652E2"/>
    <w:rsid w:val="00666BF9"/>
    <w:rsid w:val="006A3E4A"/>
    <w:rsid w:val="006C1B54"/>
    <w:rsid w:val="006C2AD4"/>
    <w:rsid w:val="006D5C30"/>
    <w:rsid w:val="006E37CE"/>
    <w:rsid w:val="006F18D2"/>
    <w:rsid w:val="006F3D88"/>
    <w:rsid w:val="006F3E58"/>
    <w:rsid w:val="00704AAC"/>
    <w:rsid w:val="00706F95"/>
    <w:rsid w:val="007106D8"/>
    <w:rsid w:val="00714211"/>
    <w:rsid w:val="007220A6"/>
    <w:rsid w:val="00723C4D"/>
    <w:rsid w:val="00724519"/>
    <w:rsid w:val="0074415B"/>
    <w:rsid w:val="007478BE"/>
    <w:rsid w:val="00770B91"/>
    <w:rsid w:val="00774E4C"/>
    <w:rsid w:val="007825CE"/>
    <w:rsid w:val="007979A2"/>
    <w:rsid w:val="007A214C"/>
    <w:rsid w:val="007A7AFA"/>
    <w:rsid w:val="007B2482"/>
    <w:rsid w:val="007C031D"/>
    <w:rsid w:val="007C3C2B"/>
    <w:rsid w:val="007C6B69"/>
    <w:rsid w:val="00800E39"/>
    <w:rsid w:val="0080461F"/>
    <w:rsid w:val="00810495"/>
    <w:rsid w:val="00815BC1"/>
    <w:rsid w:val="0082191A"/>
    <w:rsid w:val="008352B1"/>
    <w:rsid w:val="00857B0A"/>
    <w:rsid w:val="008616A4"/>
    <w:rsid w:val="008646EC"/>
    <w:rsid w:val="008672C2"/>
    <w:rsid w:val="00867B1E"/>
    <w:rsid w:val="00870D7F"/>
    <w:rsid w:val="008752D2"/>
    <w:rsid w:val="008772BD"/>
    <w:rsid w:val="0087745D"/>
    <w:rsid w:val="008A0DB2"/>
    <w:rsid w:val="008C1540"/>
    <w:rsid w:val="008C7350"/>
    <w:rsid w:val="008D2DB8"/>
    <w:rsid w:val="008D6754"/>
    <w:rsid w:val="008E0153"/>
    <w:rsid w:val="008F681B"/>
    <w:rsid w:val="0090007F"/>
    <w:rsid w:val="0090203A"/>
    <w:rsid w:val="00912E09"/>
    <w:rsid w:val="00915A30"/>
    <w:rsid w:val="00917C20"/>
    <w:rsid w:val="00922B61"/>
    <w:rsid w:val="00925129"/>
    <w:rsid w:val="009351F0"/>
    <w:rsid w:val="00944D24"/>
    <w:rsid w:val="009464F3"/>
    <w:rsid w:val="00961E95"/>
    <w:rsid w:val="009645C9"/>
    <w:rsid w:val="00975CBB"/>
    <w:rsid w:val="00981853"/>
    <w:rsid w:val="00987982"/>
    <w:rsid w:val="009A7A16"/>
    <w:rsid w:val="009B2E1A"/>
    <w:rsid w:val="009D3D02"/>
    <w:rsid w:val="009D4BB2"/>
    <w:rsid w:val="009F2AC4"/>
    <w:rsid w:val="009F2ED1"/>
    <w:rsid w:val="00A045F1"/>
    <w:rsid w:val="00A06739"/>
    <w:rsid w:val="00A14E33"/>
    <w:rsid w:val="00A16CD1"/>
    <w:rsid w:val="00A245B5"/>
    <w:rsid w:val="00A27518"/>
    <w:rsid w:val="00A43FD4"/>
    <w:rsid w:val="00A64FB9"/>
    <w:rsid w:val="00A85B40"/>
    <w:rsid w:val="00A918A0"/>
    <w:rsid w:val="00AC447F"/>
    <w:rsid w:val="00AD370D"/>
    <w:rsid w:val="00AE618E"/>
    <w:rsid w:val="00AF7A59"/>
    <w:rsid w:val="00B16D30"/>
    <w:rsid w:val="00B17D3F"/>
    <w:rsid w:val="00B32CBA"/>
    <w:rsid w:val="00B5299B"/>
    <w:rsid w:val="00B55AA5"/>
    <w:rsid w:val="00B57DF0"/>
    <w:rsid w:val="00B6162D"/>
    <w:rsid w:val="00B65144"/>
    <w:rsid w:val="00B74D84"/>
    <w:rsid w:val="00B77EEA"/>
    <w:rsid w:val="00B84251"/>
    <w:rsid w:val="00B912C2"/>
    <w:rsid w:val="00B9309D"/>
    <w:rsid w:val="00B96C9C"/>
    <w:rsid w:val="00BA606A"/>
    <w:rsid w:val="00BA6AF6"/>
    <w:rsid w:val="00BB1C83"/>
    <w:rsid w:val="00BC383E"/>
    <w:rsid w:val="00BC38E2"/>
    <w:rsid w:val="00BC5A9F"/>
    <w:rsid w:val="00BD4B85"/>
    <w:rsid w:val="00BE0956"/>
    <w:rsid w:val="00BE791A"/>
    <w:rsid w:val="00BF4748"/>
    <w:rsid w:val="00C04D7B"/>
    <w:rsid w:val="00C1389A"/>
    <w:rsid w:val="00C44637"/>
    <w:rsid w:val="00C466D6"/>
    <w:rsid w:val="00C502E5"/>
    <w:rsid w:val="00C60EB8"/>
    <w:rsid w:val="00C6338D"/>
    <w:rsid w:val="00C63CEA"/>
    <w:rsid w:val="00C93FD6"/>
    <w:rsid w:val="00CA22FB"/>
    <w:rsid w:val="00CC1038"/>
    <w:rsid w:val="00CC356F"/>
    <w:rsid w:val="00CE2BF9"/>
    <w:rsid w:val="00CF2843"/>
    <w:rsid w:val="00D04E9D"/>
    <w:rsid w:val="00D23F51"/>
    <w:rsid w:val="00D34E0A"/>
    <w:rsid w:val="00D352AF"/>
    <w:rsid w:val="00D35EF5"/>
    <w:rsid w:val="00D37D2B"/>
    <w:rsid w:val="00D51A2A"/>
    <w:rsid w:val="00D51E4B"/>
    <w:rsid w:val="00D84FC0"/>
    <w:rsid w:val="00D85A1B"/>
    <w:rsid w:val="00D85B8B"/>
    <w:rsid w:val="00DA7A4E"/>
    <w:rsid w:val="00DB4433"/>
    <w:rsid w:val="00DC0112"/>
    <w:rsid w:val="00DC1199"/>
    <w:rsid w:val="00DD2941"/>
    <w:rsid w:val="00DD4D6E"/>
    <w:rsid w:val="00DE4ED6"/>
    <w:rsid w:val="00DE7B05"/>
    <w:rsid w:val="00DF09F5"/>
    <w:rsid w:val="00E11ADE"/>
    <w:rsid w:val="00E14008"/>
    <w:rsid w:val="00E16376"/>
    <w:rsid w:val="00E33C36"/>
    <w:rsid w:val="00E34EBB"/>
    <w:rsid w:val="00E36E28"/>
    <w:rsid w:val="00E37595"/>
    <w:rsid w:val="00E4112A"/>
    <w:rsid w:val="00E71A67"/>
    <w:rsid w:val="00E815AF"/>
    <w:rsid w:val="00E9226D"/>
    <w:rsid w:val="00EA4C27"/>
    <w:rsid w:val="00EC7255"/>
    <w:rsid w:val="00EE1C40"/>
    <w:rsid w:val="00EE273A"/>
    <w:rsid w:val="00EE3D91"/>
    <w:rsid w:val="00EF108F"/>
    <w:rsid w:val="00EF6C00"/>
    <w:rsid w:val="00EF7A8C"/>
    <w:rsid w:val="00F0160B"/>
    <w:rsid w:val="00F05C18"/>
    <w:rsid w:val="00F13578"/>
    <w:rsid w:val="00F36EEB"/>
    <w:rsid w:val="00F50840"/>
    <w:rsid w:val="00F50844"/>
    <w:rsid w:val="00F54CF5"/>
    <w:rsid w:val="00F56824"/>
    <w:rsid w:val="00F72717"/>
    <w:rsid w:val="00F72C16"/>
    <w:rsid w:val="00F72C8E"/>
    <w:rsid w:val="00F74280"/>
    <w:rsid w:val="00F745B4"/>
    <w:rsid w:val="00F7564A"/>
    <w:rsid w:val="00F94DD6"/>
    <w:rsid w:val="00FB54D6"/>
    <w:rsid w:val="00FD5E20"/>
    <w:rsid w:val="00FE0453"/>
    <w:rsid w:val="00FE26FF"/>
    <w:rsid w:val="00FE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67E327B"/>
  <w15:docId w15:val="{07C64ED1-A826-44C4-8E8E-B9C87141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character" w:styleId="CommentReference">
    <w:name w:val="annotation reference"/>
    <w:basedOn w:val="DefaultParagraphFont"/>
    <w:uiPriority w:val="99"/>
    <w:semiHidden/>
    <w:unhideWhenUsed/>
    <w:rsid w:val="005150D9"/>
    <w:rPr>
      <w:sz w:val="16"/>
      <w:szCs w:val="16"/>
    </w:rPr>
  </w:style>
  <w:style w:type="paragraph" w:styleId="CommentText">
    <w:name w:val="annotation text"/>
    <w:basedOn w:val="Normal"/>
    <w:link w:val="CommentTextChar"/>
    <w:uiPriority w:val="99"/>
    <w:semiHidden/>
    <w:unhideWhenUsed/>
    <w:rsid w:val="005150D9"/>
    <w:pPr>
      <w:spacing w:line="240" w:lineRule="auto"/>
    </w:pPr>
    <w:rPr>
      <w:sz w:val="20"/>
      <w:szCs w:val="20"/>
    </w:rPr>
  </w:style>
  <w:style w:type="character" w:customStyle="1" w:styleId="CommentTextChar">
    <w:name w:val="Comment Text Char"/>
    <w:basedOn w:val="DefaultParagraphFont"/>
    <w:link w:val="CommentText"/>
    <w:uiPriority w:val="99"/>
    <w:semiHidden/>
    <w:rsid w:val="005150D9"/>
    <w:rPr>
      <w:sz w:val="20"/>
      <w:szCs w:val="20"/>
    </w:rPr>
  </w:style>
  <w:style w:type="paragraph" w:styleId="CommentSubject">
    <w:name w:val="annotation subject"/>
    <w:basedOn w:val="CommentText"/>
    <w:next w:val="CommentText"/>
    <w:link w:val="CommentSubjectChar"/>
    <w:uiPriority w:val="99"/>
    <w:semiHidden/>
    <w:unhideWhenUsed/>
    <w:rsid w:val="005150D9"/>
    <w:rPr>
      <w:b/>
      <w:bCs/>
    </w:rPr>
  </w:style>
  <w:style w:type="character" w:customStyle="1" w:styleId="CommentSubjectChar">
    <w:name w:val="Comment Subject Char"/>
    <w:basedOn w:val="CommentTextChar"/>
    <w:link w:val="CommentSubject"/>
    <w:uiPriority w:val="99"/>
    <w:semiHidden/>
    <w:rsid w:val="005150D9"/>
    <w:rPr>
      <w:b/>
      <w:bCs/>
      <w:sz w:val="20"/>
      <w:szCs w:val="20"/>
    </w:rPr>
  </w:style>
  <w:style w:type="paragraph" w:styleId="FootnoteText">
    <w:name w:val="footnote text"/>
    <w:basedOn w:val="Normal"/>
    <w:link w:val="FootnoteTextChar"/>
    <w:uiPriority w:val="99"/>
    <w:semiHidden/>
    <w:unhideWhenUsed/>
    <w:rsid w:val="00EE1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C40"/>
    <w:rPr>
      <w:sz w:val="20"/>
      <w:szCs w:val="20"/>
    </w:rPr>
  </w:style>
  <w:style w:type="character" w:styleId="FootnoteReference">
    <w:name w:val="footnote reference"/>
    <w:basedOn w:val="DefaultParagraphFont"/>
    <w:uiPriority w:val="99"/>
    <w:semiHidden/>
    <w:unhideWhenUsed/>
    <w:rsid w:val="00EE1C40"/>
    <w:rPr>
      <w:vertAlign w:val="superscript"/>
    </w:rPr>
  </w:style>
  <w:style w:type="character" w:styleId="Hyperlink">
    <w:name w:val="Hyperlink"/>
    <w:basedOn w:val="DefaultParagraphFont"/>
    <w:uiPriority w:val="99"/>
    <w:unhideWhenUsed/>
    <w:rsid w:val="00EE1C40"/>
    <w:rPr>
      <w:color w:val="0000FF" w:themeColor="hyperlink"/>
      <w:u w:val="single"/>
    </w:rPr>
  </w:style>
  <w:style w:type="character" w:styleId="UnresolvedMention">
    <w:name w:val="Unresolved Mention"/>
    <w:basedOn w:val="DefaultParagraphFont"/>
    <w:uiPriority w:val="99"/>
    <w:semiHidden/>
    <w:unhideWhenUsed/>
    <w:rsid w:val="00EE1C40"/>
    <w:rPr>
      <w:color w:val="605E5C"/>
      <w:shd w:val="clear" w:color="auto" w:fill="E1DFDD"/>
    </w:rPr>
  </w:style>
  <w:style w:type="paragraph" w:styleId="ListParagraph">
    <w:name w:val="List Paragraph"/>
    <w:basedOn w:val="Normal"/>
    <w:uiPriority w:val="34"/>
    <w:qFormat/>
    <w:rsid w:val="00605A2D"/>
    <w:pPr>
      <w:ind w:left="720"/>
      <w:contextualSpacing/>
    </w:pPr>
  </w:style>
  <w:style w:type="character" w:styleId="FollowedHyperlink">
    <w:name w:val="FollowedHyperlink"/>
    <w:basedOn w:val="DefaultParagraphFont"/>
    <w:uiPriority w:val="99"/>
    <w:semiHidden/>
    <w:unhideWhenUsed/>
    <w:rsid w:val="008104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7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energiekontor.co.uk/news/35-wwk-ext-fc" TargetMode="External"/><Relationship Id="rId2" Type="http://schemas.openxmlformats.org/officeDocument/2006/relationships/hyperlink" Target="http://www.emec.org.uk/press-release-12-8me-awarded-to-demonstrate-ocean-energy-farms/" TargetMode="External"/><Relationship Id="rId1" Type="http://schemas.openxmlformats.org/officeDocument/2006/relationships/hyperlink" Target="https://s3-eu-west-1.amazonaws.com/media.newore.catapult/app/uploads/2018/11/19142426/Tidal-Stream-and-Wave-Energy-Cost-Reduction-and-Industrial-Benefi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26329B03414F5B8BEB69D4B72A5C10"/>
        <w:category>
          <w:name w:val="General"/>
          <w:gallery w:val="placeholder"/>
        </w:category>
        <w:types>
          <w:type w:val="bbPlcHdr"/>
        </w:types>
        <w:behaviors>
          <w:behavior w:val="content"/>
        </w:behaviors>
        <w:guid w:val="{5111158E-2916-49D1-BB02-C1A5849A19D1}"/>
      </w:docPartPr>
      <w:docPartBody>
        <w:p w:rsidR="00E02FA8" w:rsidRDefault="00B17EC4">
          <w:pPr>
            <w:pStyle w:val="D026329B03414F5B8BEB69D4B72A5C10"/>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C4"/>
    <w:rsid w:val="00B16D43"/>
    <w:rsid w:val="00B17EC4"/>
    <w:rsid w:val="00E02FA8"/>
    <w:rsid w:val="00EF3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26329B03414F5B8BEB69D4B72A5C10">
    <w:name w:val="D026329B03414F5B8BEB69D4B72A5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uthor_x002f_Owner xmlns="9093acf3-be6d-40ef-a599-a0acefafb49d" xsi:nil="true"/>
    <_ip_UnifiedCompliancePolicyProperties xmlns="http://schemas.microsoft.com/sharepoint/v3" xsi:nil="true"/>
    <Tag xmlns="9093acf3-be6d-40ef-a599-a0acefafb49d"/>
  </documentManagement>
</p:properties>
</file>

<file path=customXml/item3.xml><?xml version="1.0" encoding="utf-8"?>
<ct:contentTypeSchema xmlns:ct="http://schemas.microsoft.com/office/2006/metadata/contentType" xmlns:ma="http://schemas.microsoft.com/office/2006/metadata/properties/metaAttributes" ct:_="" ma:_="" ma:contentTypeName="Core Document" ma:contentTypeID="0x0101009AA1DC2EC3B316478CE20CAA0A6BC2C100168F42F8D2C10C48A80BE2B958F88C4A" ma:contentTypeVersion="13" ma:contentTypeDescription="Create a new document." ma:contentTypeScope="" ma:versionID="949dd612fdd17692e2bf9a0eb527d59e">
  <xsd:schema xmlns:xsd="http://www.w3.org/2001/XMLSchema" xmlns:xs="http://www.w3.org/2001/XMLSchema" xmlns:p="http://schemas.microsoft.com/office/2006/metadata/properties" xmlns:ns1="http://schemas.microsoft.com/sharepoint/v3" xmlns:ns2="9093acf3-be6d-40ef-a599-a0acefafb49d" xmlns:ns3="d5dfec62-5a7a-4bf7-939c-e6d3f257bb81" targetNamespace="http://schemas.microsoft.com/office/2006/metadata/properties" ma:root="true" ma:fieldsID="cfd2b72f12388df810cbda8d073af54a" ns1:_="" ns2:_="" ns3:_="">
    <xsd:import namespace="http://schemas.microsoft.com/sharepoint/v3"/>
    <xsd:import namespace="9093acf3-be6d-40ef-a599-a0acefafb49d"/>
    <xsd:import namespace="d5dfec62-5a7a-4bf7-939c-e6d3f257bb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Tag" minOccurs="0"/>
                <xsd:element ref="ns2:Author_x002f_Owner"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3acf3-be6d-40ef-a599-a0acefafb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ag" ma:index="14" nillable="true" ma:displayName="Tag" ma:internalName="Tag">
      <xsd:complexType>
        <xsd:complexContent>
          <xsd:extension base="dms:MultiChoiceFillIn">
            <xsd:sequence>
              <xsd:element name="Value" maxOccurs="unbounded" minOccurs="0" nillable="true">
                <xsd:simpleType>
                  <xsd:union memberTypes="dms:Text">
                    <xsd:simpleType>
                      <xsd:restriction base="dms:Choice">
                        <xsd:enumeration value="Grid Connections"/>
                        <xsd:enumeration value="Grid Charging"/>
                        <xsd:enumeration value="RES Response"/>
                      </xsd:restriction>
                    </xsd:simpleType>
                  </xsd:union>
                </xsd:simpleType>
              </xsd:element>
            </xsd:sequence>
          </xsd:extension>
        </xsd:complexContent>
      </xsd:complexType>
    </xsd:element>
    <xsd:element name="Author_x002f_Owner" ma:index="15" nillable="true" ma:displayName="Author/Owner" ma:description="Who published this document?" ma:internalName="Author_x002f_Owner">
      <xsd:simpleType>
        <xsd:restriction base="dms:Text">
          <xsd:maxLength value="255"/>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fec62-5a7a-4bf7-939c-e6d3f257bb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1FBF-A3D4-4936-A804-2682A452DC8F}">
  <ds:schemaRefs>
    <ds:schemaRef ds:uri="http://schemas.microsoft.com/sharepoint/v3/contenttype/forms"/>
  </ds:schemaRefs>
</ds:datastoreItem>
</file>

<file path=customXml/itemProps2.xml><?xml version="1.0" encoding="utf-8"?>
<ds:datastoreItem xmlns:ds="http://schemas.openxmlformats.org/officeDocument/2006/customXml" ds:itemID="{E16360B3-29D1-4EA7-B85A-CE7AC10EF0EF}">
  <ds:schemaRefs>
    <ds:schemaRef ds:uri="http://schemas.microsoft.com/office/2006/metadata/properties"/>
    <ds:schemaRef ds:uri="9093acf3-be6d-40ef-a599-a0acefafb49d"/>
    <ds:schemaRef ds:uri="http://www.w3.org/XML/1998/namespace"/>
    <ds:schemaRef ds:uri="http://purl.org/dc/dcmitype/"/>
    <ds:schemaRef ds:uri="http://purl.org/dc/elements/1.1/"/>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d5dfec62-5a7a-4bf7-939c-e6d3f257bb81"/>
  </ds:schemaRefs>
</ds:datastoreItem>
</file>

<file path=customXml/itemProps3.xml><?xml version="1.0" encoding="utf-8"?>
<ds:datastoreItem xmlns:ds="http://schemas.openxmlformats.org/officeDocument/2006/customXml" ds:itemID="{B7F1CAA6-1FF2-4644-A7F2-475873D9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93acf3-be6d-40ef-a599-a0acefafb49d"/>
    <ds:schemaRef ds:uri="d5dfec62-5a7a-4bf7-939c-e6d3f257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CBF6F-3BB4-496E-90A7-991B9D96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Smith</dc:creator>
  <cp:keywords/>
  <cp:lastModifiedBy>Joseph Mitchell</cp:lastModifiedBy>
  <cp:revision>5</cp:revision>
  <cp:lastPrinted>2012-03-08T15:22:00Z</cp:lastPrinted>
  <dcterms:created xsi:type="dcterms:W3CDTF">2019-01-25T16:08:00Z</dcterms:created>
  <dcterms:modified xsi:type="dcterms:W3CDTF">2019-01-25T16:21:00Z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0x0101009AA1DC2EC3B316478CE20CAA0A6BC2C100168F42F8D2C10C48A80BE2B958F88C4A</vt:lpwstr>
  </property>
</Properties>
</file>